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6E1F7" w14:textId="77777777" w:rsidR="00CA341E" w:rsidRPr="00D36D8C" w:rsidRDefault="00CA341E">
      <w:pPr>
        <w:pStyle w:val="Corpotesto"/>
        <w:ind w:left="0"/>
        <w:rPr>
          <w:rFonts w:asciiTheme="minorHAnsi" w:hAnsiTheme="minorHAnsi" w:cstheme="minorHAnsi"/>
          <w:sz w:val="24"/>
          <w:szCs w:val="24"/>
        </w:rPr>
      </w:pPr>
      <w:bookmarkStart w:id="0" w:name="_GoBack"/>
      <w:bookmarkEnd w:id="0"/>
    </w:p>
    <w:p w14:paraId="5497B16C" w14:textId="77777777" w:rsidR="00CA341E" w:rsidRPr="00D36D8C" w:rsidRDefault="00CA341E">
      <w:pPr>
        <w:pStyle w:val="Corpotesto"/>
        <w:ind w:left="0"/>
        <w:rPr>
          <w:rFonts w:asciiTheme="minorHAnsi" w:hAnsiTheme="minorHAnsi" w:cstheme="minorHAnsi"/>
          <w:sz w:val="24"/>
          <w:szCs w:val="24"/>
        </w:rPr>
      </w:pPr>
    </w:p>
    <w:p w14:paraId="5A7E5D44" w14:textId="77777777" w:rsidR="00CA341E" w:rsidRPr="00D36D8C" w:rsidRDefault="00CA341E">
      <w:pPr>
        <w:pStyle w:val="Corpotesto"/>
        <w:ind w:left="0"/>
        <w:rPr>
          <w:rFonts w:asciiTheme="minorHAnsi" w:hAnsiTheme="minorHAnsi" w:cstheme="minorHAnsi"/>
          <w:sz w:val="24"/>
          <w:szCs w:val="24"/>
        </w:rPr>
      </w:pPr>
    </w:p>
    <w:p w14:paraId="3CCCDC29" w14:textId="77777777" w:rsidR="00CA341E" w:rsidRPr="00D36D8C" w:rsidRDefault="00CA341E">
      <w:pPr>
        <w:pStyle w:val="Corpotesto"/>
        <w:ind w:left="0"/>
        <w:rPr>
          <w:rFonts w:asciiTheme="minorHAnsi" w:hAnsiTheme="minorHAnsi" w:cstheme="minorHAnsi"/>
          <w:sz w:val="24"/>
          <w:szCs w:val="24"/>
        </w:rPr>
      </w:pPr>
    </w:p>
    <w:p w14:paraId="1A26DE4C" w14:textId="77777777" w:rsidR="00CA341E" w:rsidRPr="00D36D8C" w:rsidRDefault="00CA341E">
      <w:pPr>
        <w:pStyle w:val="Corpotesto"/>
        <w:ind w:left="0"/>
        <w:rPr>
          <w:rFonts w:asciiTheme="minorHAnsi" w:hAnsiTheme="minorHAnsi" w:cstheme="minorHAnsi"/>
          <w:sz w:val="24"/>
          <w:szCs w:val="24"/>
        </w:rPr>
      </w:pPr>
    </w:p>
    <w:p w14:paraId="602AD56F" w14:textId="77777777" w:rsidR="00CA341E" w:rsidRPr="00D36D8C" w:rsidRDefault="00CA341E">
      <w:pPr>
        <w:pStyle w:val="Corpotesto"/>
        <w:ind w:left="0"/>
        <w:rPr>
          <w:rFonts w:asciiTheme="minorHAnsi" w:hAnsiTheme="minorHAnsi" w:cstheme="minorHAnsi"/>
          <w:sz w:val="24"/>
          <w:szCs w:val="24"/>
        </w:rPr>
      </w:pPr>
    </w:p>
    <w:p w14:paraId="664AFCA2" w14:textId="77777777" w:rsidR="00CA341E" w:rsidRPr="00D36D8C" w:rsidRDefault="00CA341E">
      <w:pPr>
        <w:pStyle w:val="Corpotesto"/>
        <w:ind w:left="0"/>
        <w:rPr>
          <w:rFonts w:asciiTheme="minorHAnsi" w:hAnsiTheme="minorHAnsi" w:cstheme="minorHAnsi"/>
          <w:sz w:val="24"/>
          <w:szCs w:val="24"/>
        </w:rPr>
      </w:pPr>
    </w:p>
    <w:p w14:paraId="65CAAF9C" w14:textId="77777777" w:rsidR="00CA341E" w:rsidRPr="00D36D8C" w:rsidRDefault="00CA341E">
      <w:pPr>
        <w:pStyle w:val="Corpotesto"/>
        <w:ind w:left="0"/>
        <w:rPr>
          <w:rFonts w:asciiTheme="minorHAnsi" w:hAnsiTheme="minorHAnsi" w:cstheme="minorHAnsi"/>
          <w:sz w:val="24"/>
          <w:szCs w:val="24"/>
        </w:rPr>
      </w:pPr>
    </w:p>
    <w:p w14:paraId="2BBFEEEE" w14:textId="77777777" w:rsidR="00CA341E" w:rsidRPr="00D36D8C" w:rsidRDefault="00CA341E">
      <w:pPr>
        <w:pStyle w:val="Corpotesto"/>
        <w:ind w:left="0"/>
        <w:rPr>
          <w:rFonts w:asciiTheme="minorHAnsi" w:hAnsiTheme="minorHAnsi" w:cstheme="minorHAnsi"/>
          <w:sz w:val="24"/>
          <w:szCs w:val="24"/>
        </w:rPr>
      </w:pPr>
    </w:p>
    <w:p w14:paraId="7D3DF294" w14:textId="77777777" w:rsidR="00CA341E" w:rsidRPr="00D36D8C" w:rsidRDefault="00CA341E">
      <w:pPr>
        <w:pStyle w:val="Corpotesto"/>
        <w:ind w:left="0"/>
        <w:rPr>
          <w:rFonts w:asciiTheme="minorHAnsi" w:hAnsiTheme="minorHAnsi" w:cstheme="minorHAnsi"/>
          <w:sz w:val="24"/>
          <w:szCs w:val="24"/>
        </w:rPr>
      </w:pPr>
    </w:p>
    <w:p w14:paraId="4C901AF7" w14:textId="77777777" w:rsidR="00CA341E" w:rsidRPr="00D36D8C" w:rsidRDefault="00CA341E">
      <w:pPr>
        <w:pStyle w:val="Corpotesto"/>
        <w:ind w:left="0"/>
        <w:rPr>
          <w:rFonts w:asciiTheme="minorHAnsi" w:hAnsiTheme="minorHAnsi" w:cstheme="minorHAnsi"/>
          <w:sz w:val="24"/>
          <w:szCs w:val="24"/>
        </w:rPr>
      </w:pPr>
    </w:p>
    <w:p w14:paraId="4F6751AB" w14:textId="77777777" w:rsidR="00CA341E" w:rsidRPr="00D36D8C" w:rsidRDefault="00CA341E">
      <w:pPr>
        <w:pStyle w:val="Corpotesto"/>
        <w:ind w:left="0"/>
        <w:rPr>
          <w:rFonts w:asciiTheme="minorHAnsi" w:hAnsiTheme="minorHAnsi" w:cstheme="minorHAnsi"/>
          <w:sz w:val="24"/>
          <w:szCs w:val="24"/>
        </w:rPr>
      </w:pPr>
    </w:p>
    <w:p w14:paraId="49B4E217" w14:textId="77777777" w:rsidR="00CA341E" w:rsidRPr="00D36D8C" w:rsidRDefault="00CA341E">
      <w:pPr>
        <w:pStyle w:val="Corpotesto"/>
        <w:ind w:left="0"/>
        <w:rPr>
          <w:rFonts w:asciiTheme="minorHAnsi" w:hAnsiTheme="minorHAnsi" w:cstheme="minorHAnsi"/>
          <w:sz w:val="24"/>
          <w:szCs w:val="24"/>
        </w:rPr>
      </w:pPr>
    </w:p>
    <w:p w14:paraId="3B526572" w14:textId="77777777" w:rsidR="00CA341E" w:rsidRPr="00D36D8C" w:rsidRDefault="00CA341E">
      <w:pPr>
        <w:pStyle w:val="Corpotesto"/>
        <w:ind w:left="0"/>
        <w:rPr>
          <w:rFonts w:asciiTheme="minorHAnsi" w:hAnsiTheme="minorHAnsi" w:cstheme="minorHAnsi"/>
          <w:sz w:val="24"/>
          <w:szCs w:val="24"/>
        </w:rPr>
      </w:pPr>
    </w:p>
    <w:p w14:paraId="630A9F21" w14:textId="77777777" w:rsidR="00CA341E" w:rsidRPr="00D36D8C" w:rsidRDefault="00CA341E">
      <w:pPr>
        <w:pStyle w:val="Corpotesto"/>
        <w:ind w:left="0"/>
        <w:rPr>
          <w:rFonts w:asciiTheme="minorHAnsi" w:hAnsiTheme="minorHAnsi" w:cstheme="minorHAnsi"/>
          <w:sz w:val="24"/>
          <w:szCs w:val="24"/>
        </w:rPr>
      </w:pPr>
    </w:p>
    <w:p w14:paraId="2987913A" w14:textId="77777777" w:rsidR="00CA341E" w:rsidRPr="00D36D8C" w:rsidRDefault="00CA341E">
      <w:pPr>
        <w:pStyle w:val="Corpotesto"/>
        <w:ind w:left="0"/>
        <w:rPr>
          <w:rFonts w:asciiTheme="minorHAnsi" w:hAnsiTheme="minorHAnsi" w:cstheme="minorHAnsi"/>
          <w:sz w:val="24"/>
          <w:szCs w:val="24"/>
        </w:rPr>
      </w:pPr>
    </w:p>
    <w:p w14:paraId="50DB288C" w14:textId="77777777" w:rsidR="00CA341E" w:rsidRPr="00D36D8C" w:rsidRDefault="00CA341E">
      <w:pPr>
        <w:pStyle w:val="Corpotesto"/>
        <w:ind w:left="0"/>
        <w:rPr>
          <w:rFonts w:asciiTheme="minorHAnsi" w:hAnsiTheme="minorHAnsi" w:cstheme="minorHAnsi"/>
          <w:sz w:val="24"/>
          <w:szCs w:val="24"/>
        </w:rPr>
      </w:pPr>
    </w:p>
    <w:p w14:paraId="02AF71D5" w14:textId="77777777" w:rsidR="00CA341E" w:rsidRPr="00D36D8C" w:rsidRDefault="00CA341E">
      <w:pPr>
        <w:pStyle w:val="Corpotesto"/>
        <w:ind w:left="0"/>
        <w:rPr>
          <w:rFonts w:asciiTheme="minorHAnsi" w:hAnsiTheme="minorHAnsi" w:cstheme="minorHAnsi"/>
          <w:sz w:val="24"/>
          <w:szCs w:val="24"/>
        </w:rPr>
      </w:pPr>
    </w:p>
    <w:p w14:paraId="1FAEAC3B" w14:textId="77777777" w:rsidR="00CA341E" w:rsidRPr="00D36D8C" w:rsidRDefault="00CA341E">
      <w:pPr>
        <w:pStyle w:val="Corpotesto"/>
        <w:spacing w:before="7"/>
        <w:ind w:left="0"/>
        <w:rPr>
          <w:rFonts w:asciiTheme="minorHAnsi" w:hAnsiTheme="minorHAnsi" w:cstheme="minorHAnsi"/>
          <w:sz w:val="24"/>
          <w:szCs w:val="24"/>
        </w:rPr>
      </w:pPr>
    </w:p>
    <w:p w14:paraId="0B122197" w14:textId="7091C652" w:rsidR="00CA341E" w:rsidRPr="00D36D8C" w:rsidRDefault="00911EEE">
      <w:pPr>
        <w:pStyle w:val="Corpotesto"/>
        <w:spacing w:line="20" w:lineRule="exact"/>
        <w:ind w:left="104"/>
        <w:rPr>
          <w:rFonts w:asciiTheme="minorHAnsi" w:hAnsiTheme="minorHAnsi" w:cstheme="minorHAnsi"/>
          <w:sz w:val="24"/>
          <w:szCs w:val="24"/>
        </w:rPr>
      </w:pPr>
      <w:r w:rsidRPr="00D36D8C">
        <w:rPr>
          <w:rFonts w:asciiTheme="minorHAnsi" w:hAnsiTheme="minorHAnsi" w:cstheme="minorHAnsi"/>
          <w:noProof/>
          <w:sz w:val="24"/>
          <w:szCs w:val="24"/>
          <w:lang w:eastAsia="it-IT"/>
        </w:rPr>
        <mc:AlternateContent>
          <mc:Choice Requires="wpg">
            <w:drawing>
              <wp:inline distT="0" distB="0" distL="0" distR="0" wp14:anchorId="5ACA84B3" wp14:editId="459E9A49">
                <wp:extent cx="6158230" cy="5715"/>
                <wp:effectExtent l="5715" t="9525" r="8255" b="3810"/>
                <wp:docPr id="931089487"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5715"/>
                          <a:chOff x="0" y="0"/>
                          <a:chExt cx="9698" cy="9"/>
                        </a:xfrm>
                      </wpg:grpSpPr>
                      <wps:wsp>
                        <wps:cNvPr id="334864095" name="Line 5"/>
                        <wps:cNvCnPr>
                          <a:cxnSpLocks noChangeShapeType="1"/>
                        </wps:cNvCnPr>
                        <wps:spPr bwMode="auto">
                          <a:xfrm>
                            <a:off x="0" y="5"/>
                            <a:ext cx="9698" cy="0"/>
                          </a:xfrm>
                          <a:prstGeom prst="line">
                            <a:avLst/>
                          </a:prstGeom>
                          <a:noFill/>
                          <a:ln w="5717">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4CC8DD" id="Gruppo 1" o:spid="_x0000_s1026" style="width:484.9pt;height:.45pt;mso-position-horizontal-relative:char;mso-position-vertical-relative:line" coordsize="96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">
                <v:line id="Line 5"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" strokecolor="#3b3b3b" strokeweight=".15881mm"/>
                <w10:anchorlock/>
              </v:group>
            </w:pict>
          </mc:Fallback>
        </mc:AlternateContent>
      </w:r>
    </w:p>
    <w:p w14:paraId="519F5347" w14:textId="77777777" w:rsidR="00CA341E" w:rsidRPr="00D36D8C" w:rsidRDefault="00CA341E">
      <w:pPr>
        <w:pStyle w:val="Corpotesto"/>
        <w:ind w:left="0"/>
        <w:rPr>
          <w:rFonts w:asciiTheme="minorHAnsi" w:hAnsiTheme="minorHAnsi" w:cstheme="minorHAnsi"/>
          <w:sz w:val="24"/>
          <w:szCs w:val="24"/>
        </w:rPr>
      </w:pPr>
    </w:p>
    <w:p w14:paraId="684AB830" w14:textId="77777777" w:rsidR="00CA341E" w:rsidRPr="00D36D8C" w:rsidRDefault="00CA341E">
      <w:pPr>
        <w:pStyle w:val="Corpotesto"/>
        <w:ind w:left="0"/>
        <w:rPr>
          <w:rFonts w:asciiTheme="minorHAnsi" w:hAnsiTheme="minorHAnsi" w:cstheme="minorHAnsi"/>
          <w:sz w:val="24"/>
          <w:szCs w:val="24"/>
        </w:rPr>
      </w:pPr>
    </w:p>
    <w:p w14:paraId="49050E59" w14:textId="4A749EF0" w:rsidR="00E82CF6" w:rsidRPr="00D36D8C" w:rsidRDefault="00E82CF6" w:rsidP="00E82CF6">
      <w:pPr>
        <w:spacing w:before="101"/>
        <w:ind w:left="2263" w:right="2258"/>
        <w:jc w:val="center"/>
        <w:rPr>
          <w:rFonts w:asciiTheme="minorHAnsi" w:hAnsiTheme="minorHAnsi" w:cstheme="minorHAnsi"/>
          <w:b/>
          <w:sz w:val="36"/>
          <w:szCs w:val="36"/>
        </w:rPr>
      </w:pPr>
      <w:r w:rsidRPr="00D36D8C">
        <w:rPr>
          <w:rFonts w:asciiTheme="minorHAnsi" w:hAnsiTheme="minorHAnsi" w:cstheme="minorHAnsi"/>
          <w:b/>
          <w:sz w:val="36"/>
          <w:szCs w:val="36"/>
        </w:rPr>
        <w:t>PARTE SPECIALE</w:t>
      </w:r>
    </w:p>
    <w:p w14:paraId="1588EAC6" w14:textId="5E1A3AB9" w:rsidR="00CA341E" w:rsidRPr="00D36D8C" w:rsidRDefault="000B2BAF" w:rsidP="00D36D8C">
      <w:pPr>
        <w:spacing w:before="101"/>
        <w:ind w:left="2263" w:right="2258"/>
        <w:jc w:val="center"/>
        <w:rPr>
          <w:rFonts w:asciiTheme="minorHAnsi" w:hAnsiTheme="minorHAnsi" w:cstheme="minorHAnsi"/>
          <w:b/>
          <w:sz w:val="36"/>
          <w:szCs w:val="36"/>
        </w:rPr>
      </w:pPr>
      <w:r w:rsidRPr="00D36D8C">
        <w:rPr>
          <w:rFonts w:asciiTheme="minorHAnsi" w:hAnsiTheme="minorHAnsi" w:cstheme="minorHAnsi"/>
          <w:b/>
          <w:sz w:val="36"/>
          <w:szCs w:val="36"/>
        </w:rPr>
        <w:t>REATI CONTRO L</w:t>
      </w:r>
      <w:r w:rsidR="006E039C" w:rsidRPr="00D36D8C">
        <w:rPr>
          <w:rFonts w:asciiTheme="minorHAnsi" w:hAnsiTheme="minorHAnsi" w:cstheme="minorHAnsi"/>
          <w:b/>
          <w:sz w:val="36"/>
          <w:szCs w:val="36"/>
        </w:rPr>
        <w:t>A PERSONALIT</w:t>
      </w:r>
      <w:r w:rsidR="006816B4">
        <w:rPr>
          <w:rFonts w:asciiTheme="minorHAnsi" w:hAnsiTheme="minorHAnsi" w:cstheme="minorHAnsi"/>
          <w:b/>
          <w:sz w:val="36"/>
          <w:szCs w:val="36"/>
        </w:rPr>
        <w:t>À</w:t>
      </w:r>
      <w:r w:rsidR="006E039C" w:rsidRPr="00D36D8C">
        <w:rPr>
          <w:rFonts w:asciiTheme="minorHAnsi" w:hAnsiTheme="minorHAnsi" w:cstheme="minorHAnsi"/>
          <w:b/>
          <w:sz w:val="36"/>
          <w:szCs w:val="36"/>
        </w:rPr>
        <w:t xml:space="preserve"> INDIVIDUALE</w:t>
      </w:r>
    </w:p>
    <w:p w14:paraId="40A35F88" w14:textId="77777777" w:rsidR="00CA341E" w:rsidRPr="00D36D8C" w:rsidRDefault="00CA341E">
      <w:pPr>
        <w:pStyle w:val="Corpotesto"/>
        <w:spacing w:before="9"/>
        <w:ind w:left="0"/>
        <w:rPr>
          <w:rFonts w:asciiTheme="minorHAnsi" w:hAnsiTheme="minorHAnsi" w:cstheme="minorHAnsi"/>
          <w:sz w:val="24"/>
          <w:szCs w:val="24"/>
        </w:rPr>
      </w:pPr>
    </w:p>
    <w:p w14:paraId="1D32A462" w14:textId="63F72382" w:rsidR="00CA341E" w:rsidRPr="00D36D8C" w:rsidRDefault="00CA341E">
      <w:pPr>
        <w:pStyle w:val="Corpotesto"/>
        <w:ind w:left="0"/>
        <w:rPr>
          <w:rFonts w:asciiTheme="minorHAnsi" w:hAnsiTheme="minorHAnsi" w:cstheme="minorHAnsi"/>
          <w:b/>
          <w:sz w:val="24"/>
          <w:szCs w:val="24"/>
        </w:rPr>
      </w:pPr>
    </w:p>
    <w:p w14:paraId="3AD8F9A0" w14:textId="77777777" w:rsidR="00CA341E" w:rsidRPr="00D36D8C" w:rsidRDefault="00CA341E">
      <w:pPr>
        <w:pStyle w:val="Corpotesto"/>
        <w:ind w:left="0"/>
        <w:rPr>
          <w:rFonts w:asciiTheme="minorHAnsi" w:hAnsiTheme="minorHAnsi" w:cstheme="minorHAnsi"/>
          <w:b/>
          <w:sz w:val="24"/>
          <w:szCs w:val="24"/>
        </w:rPr>
      </w:pPr>
    </w:p>
    <w:p w14:paraId="30ED478B" w14:textId="2CFD048F" w:rsidR="00CA341E" w:rsidRPr="00D36D8C" w:rsidRDefault="00911EEE">
      <w:pPr>
        <w:pStyle w:val="Corpotesto"/>
        <w:spacing w:before="3"/>
        <w:ind w:left="0"/>
        <w:rPr>
          <w:rFonts w:asciiTheme="minorHAnsi" w:hAnsiTheme="minorHAnsi" w:cstheme="minorHAnsi"/>
          <w:b/>
          <w:sz w:val="24"/>
          <w:szCs w:val="24"/>
        </w:rPr>
      </w:pPr>
      <w:r w:rsidRPr="00D36D8C">
        <w:rPr>
          <w:rFonts w:asciiTheme="minorHAnsi" w:hAnsiTheme="minorHAnsi" w:cstheme="minorHAnsi"/>
          <w:noProof/>
          <w:sz w:val="24"/>
          <w:szCs w:val="24"/>
          <w:lang w:eastAsia="it-IT"/>
        </w:rPr>
        <mc:AlternateContent>
          <mc:Choice Requires="wps">
            <w:drawing>
              <wp:anchor distT="0" distB="0" distL="0" distR="0" simplePos="0" relativeHeight="487588352" behindDoc="1" locked="0" layoutInCell="1" allowOverlap="1" wp14:anchorId="2651BC24" wp14:editId="663F7F21">
                <wp:simplePos x="0" y="0"/>
                <wp:positionH relativeFrom="page">
                  <wp:posOffset>701675</wp:posOffset>
                </wp:positionH>
                <wp:positionV relativeFrom="paragraph">
                  <wp:posOffset>93980</wp:posOffset>
                </wp:positionV>
                <wp:extent cx="6158230" cy="1270"/>
                <wp:effectExtent l="0" t="0" r="0" b="0"/>
                <wp:wrapTopAndBottom/>
                <wp:docPr id="218403409"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1270"/>
                        </a:xfrm>
                        <a:custGeom>
                          <a:avLst/>
                          <a:gdLst>
                            <a:gd name="T0" fmla="+- 0 1105 1105"/>
                            <a:gd name="T1" fmla="*/ T0 w 9698"/>
                            <a:gd name="T2" fmla="+- 0 10803 1105"/>
                            <a:gd name="T3" fmla="*/ T2 w 9698"/>
                          </a:gdLst>
                          <a:ahLst/>
                          <a:cxnLst>
                            <a:cxn ang="0">
                              <a:pos x="T1" y="0"/>
                            </a:cxn>
                            <a:cxn ang="0">
                              <a:pos x="T3" y="0"/>
                            </a:cxn>
                          </a:cxnLst>
                          <a:rect l="0" t="0" r="r" b="b"/>
                          <a:pathLst>
                            <a:path w="9698">
                              <a:moveTo>
                                <a:pt x="0" y="0"/>
                              </a:moveTo>
                              <a:lnTo>
                                <a:pt x="9698" y="0"/>
                              </a:lnTo>
                            </a:path>
                          </a:pathLst>
                        </a:custGeom>
                        <a:noFill/>
                        <a:ln w="5082">
                          <a:solidFill>
                            <a:srgbClr val="3B3B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8BD6AA" id="Figura a mano libera: forma 1" o:spid="_x0000_s1026" style="position:absolute;margin-left:55.25pt;margin-top:7.4pt;width:484.9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" path="m,l9698,e" filled="f" strokecolor="#3b3b3b" strokeweight=".14117mm">
                <v:path arrowok="t" o:connecttype="custom" o:connectlocs="0,0;6158230,0" o:connectangles="0,0"/>
                <w10:wrap type="topAndBottom" anchorx="page"/>
              </v:shape>
            </w:pict>
          </mc:Fallback>
        </mc:AlternateContent>
      </w:r>
    </w:p>
    <w:p w14:paraId="19DE5FDD" w14:textId="77777777" w:rsidR="00CA341E" w:rsidRPr="00D36D8C" w:rsidRDefault="00CA341E">
      <w:pPr>
        <w:rPr>
          <w:rFonts w:asciiTheme="minorHAnsi" w:hAnsiTheme="minorHAnsi" w:cstheme="minorHAnsi"/>
          <w:sz w:val="24"/>
          <w:szCs w:val="24"/>
        </w:rPr>
        <w:sectPr w:rsidR="00CA341E" w:rsidRPr="00D36D8C" w:rsidSect="00AD74D3">
          <w:headerReference w:type="default" r:id="rId8"/>
          <w:footerReference w:type="default" r:id="rId9"/>
          <w:type w:val="continuous"/>
          <w:pgSz w:w="11900" w:h="16840"/>
          <w:pgMar w:top="1980" w:right="980" w:bottom="1680" w:left="1000" w:header="573" w:footer="811" w:gutter="0"/>
          <w:pgNumType w:start="1"/>
          <w:cols w:space="720"/>
        </w:sectPr>
      </w:pPr>
    </w:p>
    <w:p w14:paraId="031055E4" w14:textId="77777777" w:rsidR="00CA341E" w:rsidRPr="00D36D8C" w:rsidRDefault="00CA341E">
      <w:pPr>
        <w:pStyle w:val="Corpotesto"/>
        <w:spacing w:before="7"/>
        <w:ind w:left="0"/>
        <w:rPr>
          <w:rFonts w:asciiTheme="minorHAnsi" w:hAnsiTheme="minorHAnsi" w:cstheme="minorHAnsi"/>
          <w:b/>
          <w:sz w:val="24"/>
          <w:szCs w:val="24"/>
        </w:rPr>
      </w:pPr>
    </w:p>
    <w:p w14:paraId="24BBAC93" w14:textId="77777777" w:rsidR="00CA341E" w:rsidRPr="00D36D8C" w:rsidRDefault="00956E36" w:rsidP="00EE795A">
      <w:pPr>
        <w:spacing w:line="264" w:lineRule="auto"/>
        <w:ind w:left="140" w:right="134"/>
        <w:jc w:val="both"/>
        <w:rPr>
          <w:rFonts w:asciiTheme="minorHAnsi" w:hAnsiTheme="minorHAnsi" w:cstheme="minorHAnsi"/>
        </w:rPr>
      </w:pPr>
      <w:bookmarkStart w:id="1" w:name="_Toc147242493"/>
      <w:r w:rsidRPr="00EE795A">
        <w:rPr>
          <w:rFonts w:ascii="Calibri" w:hAnsi="Calibri" w:cs="Calibri"/>
          <w:b/>
          <w:bCs/>
          <w:iCs/>
          <w:spacing w:val="-2"/>
          <w:sz w:val="24"/>
          <w:szCs w:val="24"/>
        </w:rPr>
        <w:t>INDICE</w:t>
      </w:r>
      <w:bookmarkEnd w:id="1"/>
    </w:p>
    <w:p w14:paraId="4ED84557" w14:textId="77777777" w:rsidR="00CA341E" w:rsidRPr="00D36D8C" w:rsidRDefault="00CA341E">
      <w:pPr>
        <w:jc w:val="center"/>
        <w:rPr>
          <w:rFonts w:asciiTheme="minorHAnsi" w:hAnsiTheme="minorHAnsi" w:cstheme="minorHAnsi"/>
          <w:sz w:val="24"/>
          <w:szCs w:val="24"/>
        </w:rPr>
        <w:sectPr w:rsidR="00CA341E" w:rsidRPr="00D36D8C" w:rsidSect="00AD74D3">
          <w:pgSz w:w="11900" w:h="16840"/>
          <w:pgMar w:top="1980" w:right="980" w:bottom="1928" w:left="1000" w:header="573" w:footer="1490" w:gutter="0"/>
          <w:cols w:space="720"/>
        </w:sectPr>
      </w:pPr>
    </w:p>
    <w:sdt>
      <w:sdtPr>
        <w:rPr>
          <w:rFonts w:asciiTheme="minorHAnsi" w:eastAsia="Tahoma" w:hAnsiTheme="minorHAnsi" w:cstheme="minorHAnsi"/>
          <w:color w:val="auto"/>
          <w:sz w:val="22"/>
          <w:szCs w:val="22"/>
          <w:lang w:eastAsia="en-US"/>
        </w:rPr>
        <w:id w:val="1328633123"/>
        <w:docPartObj>
          <w:docPartGallery w:val="Table of Contents"/>
          <w:docPartUnique/>
        </w:docPartObj>
      </w:sdtPr>
      <w:sdtEndPr>
        <w:rPr>
          <w:b/>
          <w:bCs/>
        </w:rPr>
      </w:sdtEndPr>
      <w:sdtContent>
        <w:p w14:paraId="5215E233" w14:textId="427F304B" w:rsidR="00362044" w:rsidRPr="00D36D8C" w:rsidRDefault="00362044">
          <w:pPr>
            <w:pStyle w:val="Titolosommario"/>
            <w:rPr>
              <w:rFonts w:asciiTheme="minorHAnsi" w:hAnsiTheme="minorHAnsi" w:cstheme="minorHAnsi"/>
            </w:rPr>
          </w:pPr>
        </w:p>
        <w:p w14:paraId="07573914" w14:textId="486D4383" w:rsidR="006816B4" w:rsidRPr="006816B4" w:rsidRDefault="00362044">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r w:rsidRPr="006816B4">
            <w:rPr>
              <w:rFonts w:asciiTheme="minorHAnsi" w:hAnsiTheme="minorHAnsi" w:cstheme="minorHAnsi"/>
              <w:b w:val="0"/>
              <w:bCs w:val="0"/>
              <w:sz w:val="22"/>
              <w:szCs w:val="22"/>
            </w:rPr>
            <w:fldChar w:fldCharType="begin"/>
          </w:r>
          <w:r w:rsidRPr="006816B4">
            <w:rPr>
              <w:rFonts w:asciiTheme="minorHAnsi" w:hAnsiTheme="minorHAnsi" w:cstheme="minorHAnsi"/>
              <w:b w:val="0"/>
              <w:bCs w:val="0"/>
              <w:sz w:val="22"/>
              <w:szCs w:val="22"/>
            </w:rPr>
            <w:instrText xml:space="preserve"> TOC \o "1-3" \h \z \u </w:instrText>
          </w:r>
          <w:r w:rsidRPr="006816B4">
            <w:rPr>
              <w:rFonts w:asciiTheme="minorHAnsi" w:hAnsiTheme="minorHAnsi" w:cstheme="minorHAnsi"/>
              <w:b w:val="0"/>
              <w:bCs w:val="0"/>
              <w:sz w:val="22"/>
              <w:szCs w:val="22"/>
            </w:rPr>
            <w:fldChar w:fldCharType="separate"/>
          </w:r>
          <w:hyperlink w:anchor="_Toc164326382" w:history="1">
            <w:r w:rsidR="006816B4" w:rsidRPr="006816B4">
              <w:rPr>
                <w:rStyle w:val="Collegamentoipertestuale"/>
                <w:rFonts w:ascii="Arial" w:hAnsi="Arial" w:cs="Arial"/>
                <w:b w:val="0"/>
                <w:bCs w:val="0"/>
                <w:noProof/>
              </w:rPr>
              <w:t>1.</w:t>
            </w:r>
            <w:r w:rsidR="006816B4" w:rsidRPr="006816B4">
              <w:rPr>
                <w:rFonts w:asciiTheme="minorHAnsi" w:eastAsiaTheme="minorEastAsia" w:hAnsiTheme="minorHAnsi" w:cstheme="minorBidi"/>
                <w:b w:val="0"/>
                <w:bCs w:val="0"/>
                <w:noProof/>
                <w:kern w:val="2"/>
                <w:lang w:eastAsia="it-IT"/>
                <w14:ligatures w14:val="standardContextual"/>
              </w:rPr>
              <w:tab/>
            </w:r>
            <w:r w:rsidR="006816B4" w:rsidRPr="006816B4">
              <w:rPr>
                <w:rStyle w:val="Collegamentoipertestuale"/>
                <w:rFonts w:cstheme="minorHAnsi"/>
                <w:b w:val="0"/>
                <w:bCs w:val="0"/>
                <w:noProof/>
              </w:rPr>
              <w:t>LA</w:t>
            </w:r>
            <w:r w:rsidR="006816B4" w:rsidRPr="006816B4">
              <w:rPr>
                <w:rStyle w:val="Collegamentoipertestuale"/>
                <w:rFonts w:cstheme="minorHAnsi"/>
                <w:b w:val="0"/>
                <w:bCs w:val="0"/>
                <w:noProof/>
                <w:spacing w:val="-6"/>
              </w:rPr>
              <w:t xml:space="preserve"> </w:t>
            </w:r>
            <w:r w:rsidR="006816B4" w:rsidRPr="006816B4">
              <w:rPr>
                <w:rStyle w:val="Collegamentoipertestuale"/>
                <w:rFonts w:cstheme="minorHAnsi"/>
                <w:b w:val="0"/>
                <w:bCs w:val="0"/>
                <w:noProof/>
              </w:rPr>
              <w:t>TIPOLOGIA</w:t>
            </w:r>
            <w:r w:rsidR="006816B4" w:rsidRPr="006816B4">
              <w:rPr>
                <w:rStyle w:val="Collegamentoipertestuale"/>
                <w:rFonts w:cstheme="minorHAnsi"/>
                <w:b w:val="0"/>
                <w:bCs w:val="0"/>
                <w:noProof/>
                <w:spacing w:val="-6"/>
              </w:rPr>
              <w:t xml:space="preserve"> </w:t>
            </w:r>
            <w:r w:rsidR="006816B4" w:rsidRPr="006816B4">
              <w:rPr>
                <w:rStyle w:val="Collegamentoipertestuale"/>
                <w:rFonts w:cstheme="minorHAnsi"/>
                <w:b w:val="0"/>
                <w:bCs w:val="0"/>
                <w:noProof/>
              </w:rPr>
              <w:t>DEI</w:t>
            </w:r>
            <w:r w:rsidR="006816B4" w:rsidRPr="006816B4">
              <w:rPr>
                <w:rStyle w:val="Collegamentoipertestuale"/>
                <w:rFonts w:cstheme="minorHAnsi"/>
                <w:b w:val="0"/>
                <w:bCs w:val="0"/>
                <w:noProof/>
                <w:spacing w:val="-2"/>
              </w:rPr>
              <w:t xml:space="preserve"> </w:t>
            </w:r>
            <w:r w:rsidR="006816B4" w:rsidRPr="006816B4">
              <w:rPr>
                <w:rStyle w:val="Collegamentoipertestuale"/>
                <w:rFonts w:cstheme="minorHAnsi"/>
                <w:b w:val="0"/>
                <w:bCs w:val="0"/>
                <w:noProof/>
              </w:rPr>
              <w:t>REATI</w:t>
            </w:r>
            <w:r w:rsidR="006816B4" w:rsidRPr="006816B4">
              <w:rPr>
                <w:rStyle w:val="Collegamentoipertestuale"/>
                <w:rFonts w:cstheme="minorHAnsi"/>
                <w:b w:val="0"/>
                <w:bCs w:val="0"/>
                <w:noProof/>
                <w:spacing w:val="-5"/>
              </w:rPr>
              <w:t xml:space="preserve"> </w:t>
            </w:r>
            <w:r w:rsidR="006816B4" w:rsidRPr="006816B4">
              <w:rPr>
                <w:rStyle w:val="Collegamentoipertestuale"/>
                <w:rFonts w:cstheme="minorHAnsi"/>
                <w:b w:val="0"/>
                <w:bCs w:val="0"/>
                <w:noProof/>
              </w:rPr>
              <w:t>CONTRO LA PERSONALITÀ INDIVIDUALE</w:t>
            </w:r>
            <w:r w:rsidR="006816B4" w:rsidRPr="006816B4">
              <w:rPr>
                <w:rStyle w:val="Collegamentoipertestuale"/>
                <w:rFonts w:cstheme="minorHAnsi"/>
                <w:b w:val="0"/>
                <w:bCs w:val="0"/>
                <w:noProof/>
                <w:spacing w:val="-5"/>
              </w:rPr>
              <w:t xml:space="preserve"> </w:t>
            </w:r>
            <w:r w:rsidR="006816B4" w:rsidRPr="006816B4">
              <w:rPr>
                <w:rStyle w:val="Collegamentoipertestuale"/>
                <w:rFonts w:cstheme="minorHAnsi"/>
                <w:b w:val="0"/>
                <w:bCs w:val="0"/>
                <w:noProof/>
              </w:rPr>
              <w:t>(Art.</w:t>
            </w:r>
            <w:r w:rsidR="006816B4" w:rsidRPr="006816B4">
              <w:rPr>
                <w:rStyle w:val="Collegamentoipertestuale"/>
                <w:rFonts w:cstheme="minorHAnsi"/>
                <w:b w:val="0"/>
                <w:bCs w:val="0"/>
                <w:noProof/>
                <w:spacing w:val="-5"/>
              </w:rPr>
              <w:t xml:space="preserve"> </w:t>
            </w:r>
            <w:r w:rsidR="006816B4" w:rsidRPr="006816B4">
              <w:rPr>
                <w:rStyle w:val="Collegamentoipertestuale"/>
                <w:rFonts w:cstheme="minorHAnsi"/>
                <w:b w:val="0"/>
                <w:bCs w:val="0"/>
                <w:noProof/>
              </w:rPr>
              <w:t>25 quinquies D.Lgs. 231/ 2001)</w:t>
            </w:r>
            <w:r w:rsidR="006816B4" w:rsidRPr="006816B4">
              <w:rPr>
                <w:b w:val="0"/>
                <w:bCs w:val="0"/>
                <w:noProof/>
                <w:webHidden/>
              </w:rPr>
              <w:tab/>
            </w:r>
            <w:r w:rsidR="006816B4" w:rsidRPr="006816B4">
              <w:rPr>
                <w:b w:val="0"/>
                <w:bCs w:val="0"/>
                <w:noProof/>
                <w:webHidden/>
              </w:rPr>
              <w:fldChar w:fldCharType="begin"/>
            </w:r>
            <w:r w:rsidR="006816B4" w:rsidRPr="006816B4">
              <w:rPr>
                <w:b w:val="0"/>
                <w:bCs w:val="0"/>
                <w:noProof/>
                <w:webHidden/>
              </w:rPr>
              <w:instrText xml:space="preserve"> PAGEREF _Toc164326382 \h </w:instrText>
            </w:r>
            <w:r w:rsidR="006816B4" w:rsidRPr="006816B4">
              <w:rPr>
                <w:b w:val="0"/>
                <w:bCs w:val="0"/>
                <w:noProof/>
                <w:webHidden/>
              </w:rPr>
            </w:r>
            <w:r w:rsidR="006816B4" w:rsidRPr="006816B4">
              <w:rPr>
                <w:b w:val="0"/>
                <w:bCs w:val="0"/>
                <w:noProof/>
                <w:webHidden/>
              </w:rPr>
              <w:fldChar w:fldCharType="separate"/>
            </w:r>
            <w:r w:rsidR="006816B4" w:rsidRPr="006816B4">
              <w:rPr>
                <w:b w:val="0"/>
                <w:bCs w:val="0"/>
                <w:noProof/>
                <w:webHidden/>
              </w:rPr>
              <w:t>3</w:t>
            </w:r>
            <w:r w:rsidR="006816B4" w:rsidRPr="006816B4">
              <w:rPr>
                <w:b w:val="0"/>
                <w:bCs w:val="0"/>
                <w:noProof/>
                <w:webHidden/>
              </w:rPr>
              <w:fldChar w:fldCharType="end"/>
            </w:r>
          </w:hyperlink>
        </w:p>
        <w:p w14:paraId="38356CFD" w14:textId="56726D53" w:rsidR="006816B4" w:rsidRPr="006816B4" w:rsidRDefault="00714C61">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6383" w:history="1">
            <w:r w:rsidR="006816B4" w:rsidRPr="006816B4">
              <w:rPr>
                <w:rStyle w:val="Collegamentoipertestuale"/>
                <w:rFonts w:ascii="Arial" w:hAnsi="Arial" w:cs="Arial"/>
                <w:b w:val="0"/>
                <w:bCs w:val="0"/>
                <w:noProof/>
              </w:rPr>
              <w:t>2.</w:t>
            </w:r>
            <w:r w:rsidR="006816B4" w:rsidRPr="006816B4">
              <w:rPr>
                <w:rFonts w:asciiTheme="minorHAnsi" w:eastAsiaTheme="minorEastAsia" w:hAnsiTheme="minorHAnsi" w:cstheme="minorBidi"/>
                <w:b w:val="0"/>
                <w:bCs w:val="0"/>
                <w:noProof/>
                <w:kern w:val="2"/>
                <w:lang w:eastAsia="it-IT"/>
                <w14:ligatures w14:val="standardContextual"/>
              </w:rPr>
              <w:tab/>
            </w:r>
            <w:r w:rsidR="006816B4" w:rsidRPr="006816B4">
              <w:rPr>
                <w:rStyle w:val="Collegamentoipertestuale"/>
                <w:rFonts w:cstheme="minorHAnsi"/>
                <w:b w:val="0"/>
                <w:bCs w:val="0"/>
                <w:noProof/>
              </w:rPr>
              <w:t>IL FRAMEWORK DI RIFERIMENTO</w:t>
            </w:r>
            <w:r w:rsidR="006816B4" w:rsidRPr="006816B4">
              <w:rPr>
                <w:b w:val="0"/>
                <w:bCs w:val="0"/>
                <w:noProof/>
                <w:webHidden/>
              </w:rPr>
              <w:tab/>
            </w:r>
            <w:r w:rsidR="006816B4" w:rsidRPr="006816B4">
              <w:rPr>
                <w:b w:val="0"/>
                <w:bCs w:val="0"/>
                <w:noProof/>
                <w:webHidden/>
              </w:rPr>
              <w:fldChar w:fldCharType="begin"/>
            </w:r>
            <w:r w:rsidR="006816B4" w:rsidRPr="006816B4">
              <w:rPr>
                <w:b w:val="0"/>
                <w:bCs w:val="0"/>
                <w:noProof/>
                <w:webHidden/>
              </w:rPr>
              <w:instrText xml:space="preserve"> PAGEREF _Toc164326383 \h </w:instrText>
            </w:r>
            <w:r w:rsidR="006816B4" w:rsidRPr="006816B4">
              <w:rPr>
                <w:b w:val="0"/>
                <w:bCs w:val="0"/>
                <w:noProof/>
                <w:webHidden/>
              </w:rPr>
            </w:r>
            <w:r w:rsidR="006816B4" w:rsidRPr="006816B4">
              <w:rPr>
                <w:b w:val="0"/>
                <w:bCs w:val="0"/>
                <w:noProof/>
                <w:webHidden/>
              </w:rPr>
              <w:fldChar w:fldCharType="separate"/>
            </w:r>
            <w:r w:rsidR="006816B4" w:rsidRPr="006816B4">
              <w:rPr>
                <w:b w:val="0"/>
                <w:bCs w:val="0"/>
                <w:noProof/>
                <w:webHidden/>
              </w:rPr>
              <w:t>3</w:t>
            </w:r>
            <w:r w:rsidR="006816B4" w:rsidRPr="006816B4">
              <w:rPr>
                <w:b w:val="0"/>
                <w:bCs w:val="0"/>
                <w:noProof/>
                <w:webHidden/>
              </w:rPr>
              <w:fldChar w:fldCharType="end"/>
            </w:r>
          </w:hyperlink>
        </w:p>
        <w:p w14:paraId="74A2ECA4" w14:textId="2F41C1D1" w:rsidR="006816B4" w:rsidRPr="006816B4" w:rsidRDefault="00714C61">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6384" w:history="1">
            <w:r w:rsidR="006816B4" w:rsidRPr="006816B4">
              <w:rPr>
                <w:rStyle w:val="Collegamentoipertestuale"/>
                <w:rFonts w:ascii="Arial" w:hAnsi="Arial" w:cs="Arial"/>
                <w:b w:val="0"/>
                <w:bCs w:val="0"/>
                <w:noProof/>
              </w:rPr>
              <w:t>3.</w:t>
            </w:r>
            <w:r w:rsidR="006816B4" w:rsidRPr="006816B4">
              <w:rPr>
                <w:rFonts w:asciiTheme="minorHAnsi" w:eastAsiaTheme="minorEastAsia" w:hAnsiTheme="minorHAnsi" w:cstheme="minorBidi"/>
                <w:b w:val="0"/>
                <w:bCs w:val="0"/>
                <w:noProof/>
                <w:kern w:val="2"/>
                <w:lang w:eastAsia="it-IT"/>
                <w14:ligatures w14:val="standardContextual"/>
              </w:rPr>
              <w:tab/>
            </w:r>
            <w:r w:rsidR="006816B4" w:rsidRPr="006816B4">
              <w:rPr>
                <w:rStyle w:val="Collegamentoipertestuale"/>
                <w:rFonts w:cstheme="minorHAnsi"/>
                <w:b w:val="0"/>
                <w:bCs w:val="0"/>
                <w:noProof/>
              </w:rPr>
              <w:t>PROCESSI AZIENDALI E ATTIVITÀ SENSIBILI</w:t>
            </w:r>
            <w:r w:rsidR="006816B4" w:rsidRPr="006816B4">
              <w:rPr>
                <w:b w:val="0"/>
                <w:bCs w:val="0"/>
                <w:noProof/>
                <w:webHidden/>
              </w:rPr>
              <w:tab/>
            </w:r>
            <w:r w:rsidR="006816B4" w:rsidRPr="006816B4">
              <w:rPr>
                <w:b w:val="0"/>
                <w:bCs w:val="0"/>
                <w:noProof/>
                <w:webHidden/>
              </w:rPr>
              <w:fldChar w:fldCharType="begin"/>
            </w:r>
            <w:r w:rsidR="006816B4" w:rsidRPr="006816B4">
              <w:rPr>
                <w:b w:val="0"/>
                <w:bCs w:val="0"/>
                <w:noProof/>
                <w:webHidden/>
              </w:rPr>
              <w:instrText xml:space="preserve"> PAGEREF _Toc164326384 \h </w:instrText>
            </w:r>
            <w:r w:rsidR="006816B4" w:rsidRPr="006816B4">
              <w:rPr>
                <w:b w:val="0"/>
                <w:bCs w:val="0"/>
                <w:noProof/>
                <w:webHidden/>
              </w:rPr>
            </w:r>
            <w:r w:rsidR="006816B4" w:rsidRPr="006816B4">
              <w:rPr>
                <w:b w:val="0"/>
                <w:bCs w:val="0"/>
                <w:noProof/>
                <w:webHidden/>
              </w:rPr>
              <w:fldChar w:fldCharType="separate"/>
            </w:r>
            <w:r w:rsidR="006816B4" w:rsidRPr="006816B4">
              <w:rPr>
                <w:b w:val="0"/>
                <w:bCs w:val="0"/>
                <w:noProof/>
                <w:webHidden/>
              </w:rPr>
              <w:t>4</w:t>
            </w:r>
            <w:r w:rsidR="006816B4" w:rsidRPr="006816B4">
              <w:rPr>
                <w:b w:val="0"/>
                <w:bCs w:val="0"/>
                <w:noProof/>
                <w:webHidden/>
              </w:rPr>
              <w:fldChar w:fldCharType="end"/>
            </w:r>
          </w:hyperlink>
        </w:p>
        <w:p w14:paraId="295D3B67" w14:textId="48FBE8A5" w:rsidR="006816B4" w:rsidRPr="006816B4" w:rsidRDefault="00714C61">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6385" w:history="1">
            <w:r w:rsidR="006816B4" w:rsidRPr="006816B4">
              <w:rPr>
                <w:rStyle w:val="Collegamentoipertestuale"/>
                <w:rFonts w:ascii="Arial" w:hAnsi="Arial" w:cs="Arial"/>
                <w:b w:val="0"/>
                <w:bCs w:val="0"/>
                <w:noProof/>
              </w:rPr>
              <w:t>4.</w:t>
            </w:r>
            <w:r w:rsidR="006816B4" w:rsidRPr="006816B4">
              <w:rPr>
                <w:rFonts w:asciiTheme="minorHAnsi" w:eastAsiaTheme="minorEastAsia" w:hAnsiTheme="minorHAnsi" w:cstheme="minorBidi"/>
                <w:b w:val="0"/>
                <w:bCs w:val="0"/>
                <w:noProof/>
                <w:kern w:val="2"/>
                <w:lang w:eastAsia="it-IT"/>
                <w14:ligatures w14:val="standardContextual"/>
              </w:rPr>
              <w:tab/>
            </w:r>
            <w:r w:rsidR="006816B4" w:rsidRPr="006816B4">
              <w:rPr>
                <w:rStyle w:val="Collegamentoipertestuale"/>
                <w:rFonts w:cstheme="minorHAnsi"/>
                <w:b w:val="0"/>
                <w:bCs w:val="0"/>
                <w:noProof/>
              </w:rPr>
              <w:t>SOGGETTI</w:t>
            </w:r>
            <w:r w:rsidR="006816B4" w:rsidRPr="006816B4">
              <w:rPr>
                <w:rStyle w:val="Collegamentoipertestuale"/>
                <w:rFonts w:cstheme="minorHAnsi"/>
                <w:b w:val="0"/>
                <w:bCs w:val="0"/>
                <w:noProof/>
                <w:spacing w:val="-6"/>
              </w:rPr>
              <w:t xml:space="preserve"> </w:t>
            </w:r>
            <w:r w:rsidR="006816B4" w:rsidRPr="006816B4">
              <w:rPr>
                <w:rStyle w:val="Collegamentoipertestuale"/>
                <w:rFonts w:cstheme="minorHAnsi"/>
                <w:b w:val="0"/>
                <w:bCs w:val="0"/>
                <w:noProof/>
                <w:spacing w:val="-2"/>
              </w:rPr>
              <w:t>COINVOLTI</w:t>
            </w:r>
            <w:r w:rsidR="006816B4" w:rsidRPr="006816B4">
              <w:rPr>
                <w:b w:val="0"/>
                <w:bCs w:val="0"/>
                <w:noProof/>
                <w:webHidden/>
              </w:rPr>
              <w:tab/>
            </w:r>
            <w:r w:rsidR="006816B4" w:rsidRPr="006816B4">
              <w:rPr>
                <w:b w:val="0"/>
                <w:bCs w:val="0"/>
                <w:noProof/>
                <w:webHidden/>
              </w:rPr>
              <w:fldChar w:fldCharType="begin"/>
            </w:r>
            <w:r w:rsidR="006816B4" w:rsidRPr="006816B4">
              <w:rPr>
                <w:b w:val="0"/>
                <w:bCs w:val="0"/>
                <w:noProof/>
                <w:webHidden/>
              </w:rPr>
              <w:instrText xml:space="preserve"> PAGEREF _Toc164326385 \h </w:instrText>
            </w:r>
            <w:r w:rsidR="006816B4" w:rsidRPr="006816B4">
              <w:rPr>
                <w:b w:val="0"/>
                <w:bCs w:val="0"/>
                <w:noProof/>
                <w:webHidden/>
              </w:rPr>
            </w:r>
            <w:r w:rsidR="006816B4" w:rsidRPr="006816B4">
              <w:rPr>
                <w:b w:val="0"/>
                <w:bCs w:val="0"/>
                <w:noProof/>
                <w:webHidden/>
              </w:rPr>
              <w:fldChar w:fldCharType="separate"/>
            </w:r>
            <w:r w:rsidR="006816B4" w:rsidRPr="006816B4">
              <w:rPr>
                <w:b w:val="0"/>
                <w:bCs w:val="0"/>
                <w:noProof/>
                <w:webHidden/>
              </w:rPr>
              <w:t>4</w:t>
            </w:r>
            <w:r w:rsidR="006816B4" w:rsidRPr="006816B4">
              <w:rPr>
                <w:b w:val="0"/>
                <w:bCs w:val="0"/>
                <w:noProof/>
                <w:webHidden/>
              </w:rPr>
              <w:fldChar w:fldCharType="end"/>
            </w:r>
          </w:hyperlink>
        </w:p>
        <w:p w14:paraId="78BCA094" w14:textId="29FB9D52" w:rsidR="006816B4" w:rsidRPr="006816B4" w:rsidRDefault="00714C61">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6386" w:history="1">
            <w:r w:rsidR="006816B4" w:rsidRPr="006816B4">
              <w:rPr>
                <w:rStyle w:val="Collegamentoipertestuale"/>
                <w:rFonts w:ascii="Arial" w:hAnsi="Arial" w:cs="Arial"/>
                <w:b w:val="0"/>
                <w:bCs w:val="0"/>
                <w:noProof/>
              </w:rPr>
              <w:t>5.</w:t>
            </w:r>
            <w:r w:rsidR="006816B4" w:rsidRPr="006816B4">
              <w:rPr>
                <w:rFonts w:asciiTheme="minorHAnsi" w:eastAsiaTheme="minorEastAsia" w:hAnsiTheme="minorHAnsi" w:cstheme="minorBidi"/>
                <w:b w:val="0"/>
                <w:bCs w:val="0"/>
                <w:noProof/>
                <w:kern w:val="2"/>
                <w:lang w:eastAsia="it-IT"/>
                <w14:ligatures w14:val="standardContextual"/>
              </w:rPr>
              <w:tab/>
            </w:r>
            <w:r w:rsidR="006816B4" w:rsidRPr="006816B4">
              <w:rPr>
                <w:rStyle w:val="Collegamentoipertestuale"/>
                <w:rFonts w:cstheme="minorHAnsi"/>
                <w:b w:val="0"/>
                <w:bCs w:val="0"/>
                <w:noProof/>
              </w:rPr>
              <w:t>DOCUMENTI AZIENDALI DI RIFERIMENTO</w:t>
            </w:r>
            <w:r w:rsidR="006816B4" w:rsidRPr="006816B4">
              <w:rPr>
                <w:b w:val="0"/>
                <w:bCs w:val="0"/>
                <w:noProof/>
                <w:webHidden/>
              </w:rPr>
              <w:tab/>
            </w:r>
            <w:r w:rsidR="006816B4" w:rsidRPr="006816B4">
              <w:rPr>
                <w:b w:val="0"/>
                <w:bCs w:val="0"/>
                <w:noProof/>
                <w:webHidden/>
              </w:rPr>
              <w:fldChar w:fldCharType="begin"/>
            </w:r>
            <w:r w:rsidR="006816B4" w:rsidRPr="006816B4">
              <w:rPr>
                <w:b w:val="0"/>
                <w:bCs w:val="0"/>
                <w:noProof/>
                <w:webHidden/>
              </w:rPr>
              <w:instrText xml:space="preserve"> PAGEREF _Toc164326386 \h </w:instrText>
            </w:r>
            <w:r w:rsidR="006816B4" w:rsidRPr="006816B4">
              <w:rPr>
                <w:b w:val="0"/>
                <w:bCs w:val="0"/>
                <w:noProof/>
                <w:webHidden/>
              </w:rPr>
            </w:r>
            <w:r w:rsidR="006816B4" w:rsidRPr="006816B4">
              <w:rPr>
                <w:b w:val="0"/>
                <w:bCs w:val="0"/>
                <w:noProof/>
                <w:webHidden/>
              </w:rPr>
              <w:fldChar w:fldCharType="separate"/>
            </w:r>
            <w:r w:rsidR="006816B4" w:rsidRPr="006816B4">
              <w:rPr>
                <w:b w:val="0"/>
                <w:bCs w:val="0"/>
                <w:noProof/>
                <w:webHidden/>
              </w:rPr>
              <w:t>4</w:t>
            </w:r>
            <w:r w:rsidR="006816B4" w:rsidRPr="006816B4">
              <w:rPr>
                <w:b w:val="0"/>
                <w:bCs w:val="0"/>
                <w:noProof/>
                <w:webHidden/>
              </w:rPr>
              <w:fldChar w:fldCharType="end"/>
            </w:r>
          </w:hyperlink>
        </w:p>
        <w:p w14:paraId="77693683" w14:textId="5F7EFDAD" w:rsidR="006816B4" w:rsidRPr="006816B4" w:rsidRDefault="00714C61">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6387" w:history="1">
            <w:r w:rsidR="006816B4" w:rsidRPr="006816B4">
              <w:rPr>
                <w:rStyle w:val="Collegamentoipertestuale"/>
                <w:rFonts w:ascii="Arial" w:hAnsi="Arial" w:cs="Arial"/>
                <w:b w:val="0"/>
                <w:bCs w:val="0"/>
                <w:noProof/>
              </w:rPr>
              <w:t>6.</w:t>
            </w:r>
            <w:r w:rsidR="006816B4" w:rsidRPr="006816B4">
              <w:rPr>
                <w:rFonts w:asciiTheme="minorHAnsi" w:eastAsiaTheme="minorEastAsia" w:hAnsiTheme="minorHAnsi" w:cstheme="minorBidi"/>
                <w:b w:val="0"/>
                <w:bCs w:val="0"/>
                <w:noProof/>
                <w:kern w:val="2"/>
                <w:lang w:eastAsia="it-IT"/>
                <w14:ligatures w14:val="standardContextual"/>
              </w:rPr>
              <w:tab/>
            </w:r>
            <w:r w:rsidR="006816B4" w:rsidRPr="006816B4">
              <w:rPr>
                <w:rStyle w:val="Collegamentoipertestuale"/>
                <w:rFonts w:cstheme="minorHAnsi"/>
                <w:b w:val="0"/>
                <w:bCs w:val="0"/>
                <w:noProof/>
              </w:rPr>
              <w:t>DIVIETI, OBBLIGHI E PRINCIPI DI COMPORTAMENTO</w:t>
            </w:r>
            <w:r w:rsidR="006816B4" w:rsidRPr="006816B4">
              <w:rPr>
                <w:b w:val="0"/>
                <w:bCs w:val="0"/>
                <w:noProof/>
                <w:webHidden/>
              </w:rPr>
              <w:tab/>
            </w:r>
            <w:r w:rsidR="006816B4" w:rsidRPr="006816B4">
              <w:rPr>
                <w:b w:val="0"/>
                <w:bCs w:val="0"/>
                <w:noProof/>
                <w:webHidden/>
              </w:rPr>
              <w:fldChar w:fldCharType="begin"/>
            </w:r>
            <w:r w:rsidR="006816B4" w:rsidRPr="006816B4">
              <w:rPr>
                <w:b w:val="0"/>
                <w:bCs w:val="0"/>
                <w:noProof/>
                <w:webHidden/>
              </w:rPr>
              <w:instrText xml:space="preserve"> PAGEREF _Toc164326387 \h </w:instrText>
            </w:r>
            <w:r w:rsidR="006816B4" w:rsidRPr="006816B4">
              <w:rPr>
                <w:b w:val="0"/>
                <w:bCs w:val="0"/>
                <w:noProof/>
                <w:webHidden/>
              </w:rPr>
            </w:r>
            <w:r w:rsidR="006816B4" w:rsidRPr="006816B4">
              <w:rPr>
                <w:b w:val="0"/>
                <w:bCs w:val="0"/>
                <w:noProof/>
                <w:webHidden/>
              </w:rPr>
              <w:fldChar w:fldCharType="separate"/>
            </w:r>
            <w:r w:rsidR="006816B4" w:rsidRPr="006816B4">
              <w:rPr>
                <w:b w:val="0"/>
                <w:bCs w:val="0"/>
                <w:noProof/>
                <w:webHidden/>
              </w:rPr>
              <w:t>4</w:t>
            </w:r>
            <w:r w:rsidR="006816B4" w:rsidRPr="006816B4">
              <w:rPr>
                <w:b w:val="0"/>
                <w:bCs w:val="0"/>
                <w:noProof/>
                <w:webHidden/>
              </w:rPr>
              <w:fldChar w:fldCharType="end"/>
            </w:r>
          </w:hyperlink>
        </w:p>
        <w:p w14:paraId="1A5D3D66" w14:textId="63BF200D" w:rsidR="006816B4" w:rsidRPr="006816B4" w:rsidRDefault="00714C61">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6388" w:history="1">
            <w:r w:rsidR="006816B4" w:rsidRPr="006816B4">
              <w:rPr>
                <w:rStyle w:val="Collegamentoipertestuale"/>
                <w:rFonts w:ascii="Arial" w:hAnsi="Arial" w:cs="Arial"/>
                <w:b w:val="0"/>
                <w:bCs w:val="0"/>
                <w:noProof/>
              </w:rPr>
              <w:t>7.</w:t>
            </w:r>
            <w:r w:rsidR="006816B4" w:rsidRPr="006816B4">
              <w:rPr>
                <w:rFonts w:asciiTheme="minorHAnsi" w:eastAsiaTheme="minorEastAsia" w:hAnsiTheme="minorHAnsi" w:cstheme="minorBidi"/>
                <w:b w:val="0"/>
                <w:bCs w:val="0"/>
                <w:noProof/>
                <w:kern w:val="2"/>
                <w:lang w:eastAsia="it-IT"/>
                <w14:ligatures w14:val="standardContextual"/>
              </w:rPr>
              <w:tab/>
            </w:r>
            <w:r w:rsidR="006816B4" w:rsidRPr="006816B4">
              <w:rPr>
                <w:rStyle w:val="Collegamentoipertestuale"/>
                <w:rFonts w:cstheme="minorHAnsi"/>
                <w:b w:val="0"/>
                <w:bCs w:val="0"/>
                <w:noProof/>
              </w:rPr>
              <w:t>PROCEDURE, PRASSI E ISTRUZIONI OPERATIVE DEI PROTOCOLLI SPECIALI</w:t>
            </w:r>
            <w:r w:rsidR="006816B4" w:rsidRPr="006816B4">
              <w:rPr>
                <w:b w:val="0"/>
                <w:bCs w:val="0"/>
                <w:noProof/>
                <w:webHidden/>
              </w:rPr>
              <w:tab/>
            </w:r>
            <w:r w:rsidR="006816B4" w:rsidRPr="006816B4">
              <w:rPr>
                <w:b w:val="0"/>
                <w:bCs w:val="0"/>
                <w:noProof/>
                <w:webHidden/>
              </w:rPr>
              <w:fldChar w:fldCharType="begin"/>
            </w:r>
            <w:r w:rsidR="006816B4" w:rsidRPr="006816B4">
              <w:rPr>
                <w:b w:val="0"/>
                <w:bCs w:val="0"/>
                <w:noProof/>
                <w:webHidden/>
              </w:rPr>
              <w:instrText xml:space="preserve"> PAGEREF _Toc164326388 \h </w:instrText>
            </w:r>
            <w:r w:rsidR="006816B4" w:rsidRPr="006816B4">
              <w:rPr>
                <w:b w:val="0"/>
                <w:bCs w:val="0"/>
                <w:noProof/>
                <w:webHidden/>
              </w:rPr>
            </w:r>
            <w:r w:rsidR="006816B4" w:rsidRPr="006816B4">
              <w:rPr>
                <w:b w:val="0"/>
                <w:bCs w:val="0"/>
                <w:noProof/>
                <w:webHidden/>
              </w:rPr>
              <w:fldChar w:fldCharType="separate"/>
            </w:r>
            <w:r w:rsidR="006816B4" w:rsidRPr="006816B4">
              <w:rPr>
                <w:b w:val="0"/>
                <w:bCs w:val="0"/>
                <w:noProof/>
                <w:webHidden/>
              </w:rPr>
              <w:t>16</w:t>
            </w:r>
            <w:r w:rsidR="006816B4" w:rsidRPr="006816B4">
              <w:rPr>
                <w:b w:val="0"/>
                <w:bCs w:val="0"/>
                <w:noProof/>
                <w:webHidden/>
              </w:rPr>
              <w:fldChar w:fldCharType="end"/>
            </w:r>
          </w:hyperlink>
        </w:p>
        <w:p w14:paraId="2C939C6A" w14:textId="060924A3" w:rsidR="00362044" w:rsidRPr="00D36D8C" w:rsidRDefault="00362044">
          <w:pPr>
            <w:rPr>
              <w:rFonts w:asciiTheme="minorHAnsi" w:hAnsiTheme="minorHAnsi" w:cstheme="minorHAnsi"/>
            </w:rPr>
          </w:pPr>
          <w:r w:rsidRPr="006816B4">
            <w:rPr>
              <w:rFonts w:asciiTheme="minorHAnsi" w:hAnsiTheme="minorHAnsi" w:cstheme="minorHAnsi"/>
              <w:sz w:val="20"/>
              <w:szCs w:val="20"/>
            </w:rPr>
            <w:fldChar w:fldCharType="end"/>
          </w:r>
        </w:p>
      </w:sdtContent>
    </w:sdt>
    <w:p w14:paraId="21147903" w14:textId="77777777" w:rsidR="00CA341E" w:rsidRPr="00D36D8C" w:rsidRDefault="00CA341E">
      <w:pPr>
        <w:rPr>
          <w:rFonts w:asciiTheme="minorHAnsi" w:hAnsiTheme="minorHAnsi" w:cstheme="minorHAnsi"/>
          <w:sz w:val="24"/>
          <w:szCs w:val="24"/>
        </w:rPr>
        <w:sectPr w:rsidR="00CA341E" w:rsidRPr="00D36D8C" w:rsidSect="00AD74D3">
          <w:type w:val="continuous"/>
          <w:pgSz w:w="11900" w:h="16840"/>
          <w:pgMar w:top="2000" w:right="980" w:bottom="1928" w:left="1000" w:header="573" w:footer="1490" w:gutter="0"/>
          <w:cols w:space="720"/>
        </w:sectPr>
      </w:pPr>
    </w:p>
    <w:p w14:paraId="29C55F4C" w14:textId="4F2F8438" w:rsidR="00CD3D2A" w:rsidRDefault="00956E36" w:rsidP="00D36D8C">
      <w:pPr>
        <w:pStyle w:val="Titolo2"/>
        <w:numPr>
          <w:ilvl w:val="0"/>
          <w:numId w:val="1"/>
        </w:numPr>
        <w:tabs>
          <w:tab w:val="left" w:pos="438"/>
        </w:tabs>
        <w:spacing w:line="240" w:lineRule="auto"/>
        <w:ind w:left="142" w:right="5" w:firstLine="0"/>
        <w:rPr>
          <w:rFonts w:asciiTheme="minorHAnsi" w:hAnsiTheme="minorHAnsi" w:cstheme="minorHAnsi"/>
        </w:rPr>
      </w:pPr>
      <w:bookmarkStart w:id="2" w:name="_Toc164326382"/>
      <w:r w:rsidRPr="00D36D8C">
        <w:rPr>
          <w:rFonts w:asciiTheme="minorHAnsi" w:hAnsiTheme="minorHAnsi" w:cstheme="minorHAnsi"/>
        </w:rPr>
        <w:lastRenderedPageBreak/>
        <w:t>LA</w:t>
      </w:r>
      <w:r w:rsidRPr="00D36D8C">
        <w:rPr>
          <w:rFonts w:asciiTheme="minorHAnsi" w:hAnsiTheme="minorHAnsi" w:cstheme="minorHAnsi"/>
          <w:spacing w:val="-6"/>
        </w:rPr>
        <w:t xml:space="preserve"> </w:t>
      </w:r>
      <w:r w:rsidRPr="00D36D8C">
        <w:rPr>
          <w:rFonts w:asciiTheme="minorHAnsi" w:hAnsiTheme="minorHAnsi" w:cstheme="minorHAnsi"/>
        </w:rPr>
        <w:t>TIPOLOGIA</w:t>
      </w:r>
      <w:r w:rsidRPr="00D36D8C">
        <w:rPr>
          <w:rFonts w:asciiTheme="minorHAnsi" w:hAnsiTheme="minorHAnsi" w:cstheme="minorHAnsi"/>
          <w:spacing w:val="-6"/>
        </w:rPr>
        <w:t xml:space="preserve"> </w:t>
      </w:r>
      <w:r w:rsidRPr="00D36D8C">
        <w:rPr>
          <w:rFonts w:asciiTheme="minorHAnsi" w:hAnsiTheme="minorHAnsi" w:cstheme="minorHAnsi"/>
        </w:rPr>
        <w:t>DEI</w:t>
      </w:r>
      <w:r w:rsidRPr="00D36D8C">
        <w:rPr>
          <w:rFonts w:asciiTheme="minorHAnsi" w:hAnsiTheme="minorHAnsi" w:cstheme="minorHAnsi"/>
          <w:spacing w:val="-2"/>
        </w:rPr>
        <w:t xml:space="preserve"> </w:t>
      </w:r>
      <w:r w:rsidRPr="00D36D8C">
        <w:rPr>
          <w:rFonts w:asciiTheme="minorHAnsi" w:hAnsiTheme="minorHAnsi" w:cstheme="minorHAnsi"/>
        </w:rPr>
        <w:t>REATI</w:t>
      </w:r>
      <w:r w:rsidRPr="00D36D8C">
        <w:rPr>
          <w:rFonts w:asciiTheme="minorHAnsi" w:hAnsiTheme="minorHAnsi" w:cstheme="minorHAnsi"/>
          <w:spacing w:val="-5"/>
        </w:rPr>
        <w:t xml:space="preserve"> </w:t>
      </w:r>
      <w:r w:rsidR="000B2BAF" w:rsidRPr="00D36D8C">
        <w:rPr>
          <w:rFonts w:asciiTheme="minorHAnsi" w:hAnsiTheme="minorHAnsi" w:cstheme="minorHAnsi"/>
        </w:rPr>
        <w:t xml:space="preserve">CONTRO </w:t>
      </w:r>
      <w:r w:rsidR="00897C9C" w:rsidRPr="00D36D8C">
        <w:rPr>
          <w:rFonts w:asciiTheme="minorHAnsi" w:hAnsiTheme="minorHAnsi" w:cstheme="minorHAnsi"/>
        </w:rPr>
        <w:t>LA PERSONALITÀ INDIVIDUALE</w:t>
      </w:r>
      <w:r w:rsidR="00037649" w:rsidRPr="00D36D8C">
        <w:rPr>
          <w:rFonts w:asciiTheme="minorHAnsi" w:hAnsiTheme="minorHAnsi" w:cstheme="minorHAnsi"/>
          <w:spacing w:val="-5"/>
        </w:rPr>
        <w:t xml:space="preserve"> </w:t>
      </w:r>
      <w:r w:rsidRPr="00D36D8C">
        <w:rPr>
          <w:rFonts w:asciiTheme="minorHAnsi" w:hAnsiTheme="minorHAnsi" w:cstheme="minorHAnsi"/>
        </w:rPr>
        <w:t>(A</w:t>
      </w:r>
      <w:r w:rsidR="007602C0" w:rsidRPr="00D36D8C">
        <w:rPr>
          <w:rFonts w:asciiTheme="minorHAnsi" w:hAnsiTheme="minorHAnsi" w:cstheme="minorHAnsi"/>
        </w:rPr>
        <w:t>rt</w:t>
      </w:r>
      <w:r w:rsidRPr="00D36D8C">
        <w:rPr>
          <w:rFonts w:asciiTheme="minorHAnsi" w:hAnsiTheme="minorHAnsi" w:cstheme="minorHAnsi"/>
        </w:rPr>
        <w:t>.</w:t>
      </w:r>
      <w:r w:rsidRPr="00D36D8C">
        <w:rPr>
          <w:rFonts w:asciiTheme="minorHAnsi" w:hAnsiTheme="minorHAnsi" w:cstheme="minorHAnsi"/>
          <w:spacing w:val="-5"/>
        </w:rPr>
        <w:t xml:space="preserve"> </w:t>
      </w:r>
      <w:r w:rsidR="00897C9C" w:rsidRPr="00D36D8C">
        <w:rPr>
          <w:rFonts w:asciiTheme="minorHAnsi" w:hAnsiTheme="minorHAnsi" w:cstheme="minorHAnsi"/>
        </w:rPr>
        <w:t>25 quinquies</w:t>
      </w:r>
      <w:r w:rsidR="00037649" w:rsidRPr="00D36D8C">
        <w:rPr>
          <w:rFonts w:asciiTheme="minorHAnsi" w:hAnsiTheme="minorHAnsi" w:cstheme="minorHAnsi"/>
        </w:rPr>
        <w:t xml:space="preserve"> </w:t>
      </w:r>
      <w:r w:rsidR="007602C0" w:rsidRPr="00D36D8C">
        <w:rPr>
          <w:rFonts w:asciiTheme="minorHAnsi" w:hAnsiTheme="minorHAnsi" w:cstheme="minorHAnsi"/>
        </w:rPr>
        <w:t>D</w:t>
      </w:r>
      <w:r w:rsidR="00037649" w:rsidRPr="00D36D8C">
        <w:rPr>
          <w:rFonts w:asciiTheme="minorHAnsi" w:hAnsiTheme="minorHAnsi" w:cstheme="minorHAnsi"/>
        </w:rPr>
        <w:t>.</w:t>
      </w:r>
      <w:r w:rsidR="007602C0" w:rsidRPr="00D36D8C">
        <w:rPr>
          <w:rFonts w:asciiTheme="minorHAnsi" w:hAnsiTheme="minorHAnsi" w:cstheme="minorHAnsi"/>
        </w:rPr>
        <w:t>L</w:t>
      </w:r>
      <w:r w:rsidR="00037649" w:rsidRPr="00D36D8C">
        <w:rPr>
          <w:rFonts w:asciiTheme="minorHAnsi" w:hAnsiTheme="minorHAnsi" w:cstheme="minorHAnsi"/>
        </w:rPr>
        <w:t>gs. 231</w:t>
      </w:r>
      <w:r w:rsidR="006816B4">
        <w:rPr>
          <w:rFonts w:asciiTheme="minorHAnsi" w:hAnsiTheme="minorHAnsi" w:cstheme="minorHAnsi"/>
        </w:rPr>
        <w:t>/</w:t>
      </w:r>
      <w:r w:rsidR="00037649" w:rsidRPr="00D36D8C">
        <w:rPr>
          <w:rFonts w:asciiTheme="minorHAnsi" w:hAnsiTheme="minorHAnsi" w:cstheme="minorHAnsi"/>
        </w:rPr>
        <w:t xml:space="preserve"> 2001</w:t>
      </w:r>
      <w:r w:rsidRPr="00D36D8C">
        <w:rPr>
          <w:rFonts w:asciiTheme="minorHAnsi" w:hAnsiTheme="minorHAnsi" w:cstheme="minorHAnsi"/>
        </w:rPr>
        <w:t>)</w:t>
      </w:r>
      <w:bookmarkEnd w:id="2"/>
    </w:p>
    <w:p w14:paraId="5C88E1B3" w14:textId="77777777" w:rsidR="00D36D8C" w:rsidRDefault="00D36D8C" w:rsidP="00CD3D2A">
      <w:pPr>
        <w:spacing w:line="264" w:lineRule="auto"/>
        <w:ind w:left="140" w:right="134"/>
        <w:jc w:val="both"/>
        <w:rPr>
          <w:rFonts w:asciiTheme="minorHAnsi" w:hAnsiTheme="minorHAnsi" w:cstheme="minorHAnsi"/>
          <w:iCs/>
          <w:spacing w:val="-2"/>
          <w:sz w:val="24"/>
          <w:szCs w:val="24"/>
        </w:rPr>
      </w:pPr>
    </w:p>
    <w:p w14:paraId="6C20FAF8" w14:textId="4019EC2C" w:rsidR="00CD3D2A" w:rsidRPr="00D36D8C" w:rsidRDefault="00CD3D2A" w:rsidP="00CD3D2A">
      <w:pPr>
        <w:spacing w:line="264" w:lineRule="auto"/>
        <w:ind w:left="140" w:right="134"/>
        <w:jc w:val="both"/>
        <w:rPr>
          <w:rFonts w:asciiTheme="minorHAnsi" w:hAnsiTheme="minorHAnsi" w:cstheme="minorHAnsi"/>
          <w:iCs/>
          <w:spacing w:val="-2"/>
          <w:sz w:val="24"/>
          <w:szCs w:val="24"/>
        </w:rPr>
      </w:pPr>
      <w:r w:rsidRPr="00D36D8C">
        <w:rPr>
          <w:rFonts w:asciiTheme="minorHAnsi" w:hAnsiTheme="minorHAnsi" w:cstheme="minorHAnsi"/>
          <w:iCs/>
          <w:spacing w:val="-2"/>
          <w:sz w:val="24"/>
          <w:szCs w:val="24"/>
        </w:rPr>
        <w:t>Nell’ambito delle Strutture sanitarie sono state individuate le seguenti fattispecie concrete:</w:t>
      </w:r>
    </w:p>
    <w:p w14:paraId="3D86382A" w14:textId="325895E7" w:rsidR="004C5781" w:rsidRPr="00D36D8C" w:rsidRDefault="004C5781" w:rsidP="00CD3D2A">
      <w:pPr>
        <w:spacing w:line="264" w:lineRule="auto"/>
        <w:ind w:left="140" w:right="134"/>
        <w:jc w:val="both"/>
        <w:rPr>
          <w:rFonts w:asciiTheme="minorHAnsi" w:hAnsiTheme="minorHAnsi" w:cstheme="minorHAnsi"/>
          <w:iCs/>
          <w:spacing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24"/>
        <w:gridCol w:w="7052"/>
      </w:tblGrid>
      <w:tr w:rsidR="00520C7C" w:rsidRPr="00F1606D" w14:paraId="03616B20" w14:textId="77777777" w:rsidTr="00D36D8C">
        <w:trPr>
          <w:trHeight w:val="930"/>
        </w:trPr>
        <w:tc>
          <w:tcPr>
            <w:tcW w:w="1393" w:type="pct"/>
            <w:shd w:val="clear" w:color="auto" w:fill="auto"/>
            <w:vAlign w:val="center"/>
            <w:hideMark/>
          </w:tcPr>
          <w:p w14:paraId="4BB24E55" w14:textId="77777777" w:rsidR="00520C7C" w:rsidRPr="00D36D8C" w:rsidRDefault="00520C7C" w:rsidP="00520C7C">
            <w:pPr>
              <w:widowControl/>
              <w:autoSpaceDE/>
              <w:autoSpaceDN/>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Art. 600 Riduzione o mantenimento in schiavitù o in servitù</w:t>
            </w:r>
          </w:p>
        </w:tc>
        <w:tc>
          <w:tcPr>
            <w:tcW w:w="3607" w:type="pct"/>
            <w:shd w:val="clear" w:color="auto" w:fill="auto"/>
            <w:vAlign w:val="center"/>
            <w:hideMark/>
          </w:tcPr>
          <w:p w14:paraId="1273E694" w14:textId="77777777" w:rsidR="00520C7C" w:rsidRPr="00D36D8C" w:rsidRDefault="00520C7C" w:rsidP="00D37D39">
            <w:pPr>
              <w:widowControl/>
              <w:autoSpaceDE/>
              <w:autoSpaceDN/>
              <w:jc w:val="both"/>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Avuto riguardo alla concreta attività delle Istituzioni sanitarie private, non si ritiene significativa l'esposizione al rischio di commissione del reato in oggetto</w:t>
            </w:r>
          </w:p>
        </w:tc>
      </w:tr>
      <w:tr w:rsidR="00520C7C" w:rsidRPr="00F1606D" w14:paraId="68B19CA8" w14:textId="77777777" w:rsidTr="00D36D8C">
        <w:trPr>
          <w:trHeight w:val="620"/>
        </w:trPr>
        <w:tc>
          <w:tcPr>
            <w:tcW w:w="1393" w:type="pct"/>
            <w:shd w:val="clear" w:color="auto" w:fill="auto"/>
            <w:vAlign w:val="center"/>
            <w:hideMark/>
          </w:tcPr>
          <w:p w14:paraId="4B57564F" w14:textId="77777777" w:rsidR="00520C7C" w:rsidRPr="00D36D8C" w:rsidRDefault="00520C7C" w:rsidP="00520C7C">
            <w:pPr>
              <w:widowControl/>
              <w:autoSpaceDE/>
              <w:autoSpaceDN/>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Art. 600 bis Prostituzione minorile</w:t>
            </w:r>
          </w:p>
        </w:tc>
        <w:tc>
          <w:tcPr>
            <w:tcW w:w="3607" w:type="pct"/>
            <w:shd w:val="clear" w:color="auto" w:fill="auto"/>
            <w:vAlign w:val="center"/>
            <w:hideMark/>
          </w:tcPr>
          <w:p w14:paraId="7096EA90" w14:textId="77777777" w:rsidR="00520C7C" w:rsidRPr="00D36D8C" w:rsidRDefault="00520C7C" w:rsidP="00D37D39">
            <w:pPr>
              <w:widowControl/>
              <w:autoSpaceDE/>
              <w:autoSpaceDN/>
              <w:jc w:val="both"/>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Avuto riguardo alla concreta attività delle Istituzioni sanitarie private, non si ritiene significativa l'esposizione al rischio di commissione del reato in oggetto</w:t>
            </w:r>
          </w:p>
        </w:tc>
      </w:tr>
      <w:tr w:rsidR="00520C7C" w:rsidRPr="00F1606D" w14:paraId="5AC066B2" w14:textId="77777777" w:rsidTr="00D36D8C">
        <w:trPr>
          <w:trHeight w:val="620"/>
        </w:trPr>
        <w:tc>
          <w:tcPr>
            <w:tcW w:w="1393" w:type="pct"/>
            <w:shd w:val="clear" w:color="auto" w:fill="auto"/>
            <w:vAlign w:val="center"/>
            <w:hideMark/>
          </w:tcPr>
          <w:p w14:paraId="00D3CD19" w14:textId="77777777" w:rsidR="00520C7C" w:rsidRPr="00D36D8C" w:rsidRDefault="00520C7C" w:rsidP="00520C7C">
            <w:pPr>
              <w:widowControl/>
              <w:autoSpaceDE/>
              <w:autoSpaceDN/>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Art. 600 ter Pornografia minorile</w:t>
            </w:r>
          </w:p>
        </w:tc>
        <w:tc>
          <w:tcPr>
            <w:tcW w:w="3607" w:type="pct"/>
            <w:shd w:val="clear" w:color="auto" w:fill="auto"/>
            <w:vAlign w:val="center"/>
            <w:hideMark/>
          </w:tcPr>
          <w:p w14:paraId="586FF96B" w14:textId="77777777" w:rsidR="00520C7C" w:rsidRPr="00D36D8C" w:rsidRDefault="00520C7C" w:rsidP="00D37D39">
            <w:pPr>
              <w:widowControl/>
              <w:autoSpaceDE/>
              <w:autoSpaceDN/>
              <w:jc w:val="both"/>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Avuto riguardo alla concreta attività delle Istituzioni sanitarie private, non si ritiene significativa l'esposizione al rischio di commissione del reato in oggetto</w:t>
            </w:r>
          </w:p>
        </w:tc>
      </w:tr>
      <w:tr w:rsidR="00520C7C" w:rsidRPr="00F1606D" w14:paraId="2F2B13FB" w14:textId="77777777" w:rsidTr="00D36D8C">
        <w:trPr>
          <w:trHeight w:val="930"/>
        </w:trPr>
        <w:tc>
          <w:tcPr>
            <w:tcW w:w="1393" w:type="pct"/>
            <w:shd w:val="clear" w:color="auto" w:fill="auto"/>
            <w:vAlign w:val="center"/>
            <w:hideMark/>
          </w:tcPr>
          <w:p w14:paraId="2230A464" w14:textId="77777777" w:rsidR="00520C7C" w:rsidRPr="00D36D8C" w:rsidRDefault="00520C7C" w:rsidP="00520C7C">
            <w:pPr>
              <w:widowControl/>
              <w:autoSpaceDE/>
              <w:autoSpaceDN/>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Art. 600 quater Detenzione di materiale pornografico.</w:t>
            </w:r>
          </w:p>
        </w:tc>
        <w:tc>
          <w:tcPr>
            <w:tcW w:w="3607" w:type="pct"/>
            <w:shd w:val="clear" w:color="auto" w:fill="auto"/>
            <w:vAlign w:val="center"/>
            <w:hideMark/>
          </w:tcPr>
          <w:p w14:paraId="3F1F4F1E" w14:textId="77777777" w:rsidR="00520C7C" w:rsidRPr="00D36D8C" w:rsidRDefault="00520C7C" w:rsidP="00D37D39">
            <w:pPr>
              <w:widowControl/>
              <w:autoSpaceDE/>
              <w:autoSpaceDN/>
              <w:jc w:val="both"/>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Avuto riguardo alla concreta attività delle Istituzioni sanitarie private, non si ritiene significativa l'esposizione al rischio di commissione del reato in oggetto</w:t>
            </w:r>
          </w:p>
        </w:tc>
      </w:tr>
      <w:tr w:rsidR="00520C7C" w:rsidRPr="00F1606D" w14:paraId="56C19498" w14:textId="77777777" w:rsidTr="00D36D8C">
        <w:trPr>
          <w:trHeight w:val="1550"/>
        </w:trPr>
        <w:tc>
          <w:tcPr>
            <w:tcW w:w="1393" w:type="pct"/>
            <w:shd w:val="clear" w:color="auto" w:fill="auto"/>
            <w:vAlign w:val="center"/>
            <w:hideMark/>
          </w:tcPr>
          <w:p w14:paraId="22AA551C" w14:textId="77777777" w:rsidR="00520C7C" w:rsidRPr="00D36D8C" w:rsidRDefault="00520C7C" w:rsidP="00520C7C">
            <w:pPr>
              <w:widowControl/>
              <w:autoSpaceDE/>
              <w:autoSpaceDN/>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Art. 600 quinquies – Iniziative turistiche volte allo sfruttamento della prostituzione minorile</w:t>
            </w:r>
          </w:p>
        </w:tc>
        <w:tc>
          <w:tcPr>
            <w:tcW w:w="3607" w:type="pct"/>
            <w:shd w:val="clear" w:color="auto" w:fill="auto"/>
            <w:vAlign w:val="center"/>
            <w:hideMark/>
          </w:tcPr>
          <w:p w14:paraId="7B8FCD3D" w14:textId="77777777" w:rsidR="00520C7C" w:rsidRPr="00D36D8C" w:rsidRDefault="00520C7C" w:rsidP="00D37D39">
            <w:pPr>
              <w:widowControl/>
              <w:autoSpaceDE/>
              <w:autoSpaceDN/>
              <w:jc w:val="both"/>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Avuto riguardo alla concreta attività delle Istituzioni sanitarie private, non si ritiene significativa l'esposizione al rischio di commissione del reato in oggetto</w:t>
            </w:r>
          </w:p>
        </w:tc>
      </w:tr>
      <w:tr w:rsidR="00520C7C" w:rsidRPr="00F1606D" w14:paraId="3539227A" w14:textId="77777777" w:rsidTr="00D36D8C">
        <w:trPr>
          <w:trHeight w:val="620"/>
        </w:trPr>
        <w:tc>
          <w:tcPr>
            <w:tcW w:w="1393" w:type="pct"/>
            <w:shd w:val="clear" w:color="auto" w:fill="auto"/>
            <w:vAlign w:val="center"/>
            <w:hideMark/>
          </w:tcPr>
          <w:p w14:paraId="5B6E79BD" w14:textId="77777777" w:rsidR="00520C7C" w:rsidRPr="00D36D8C" w:rsidRDefault="00520C7C" w:rsidP="00520C7C">
            <w:pPr>
              <w:widowControl/>
              <w:autoSpaceDE/>
              <w:autoSpaceDN/>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Art. 601 – Tratta di persone</w:t>
            </w:r>
          </w:p>
        </w:tc>
        <w:tc>
          <w:tcPr>
            <w:tcW w:w="3607" w:type="pct"/>
            <w:shd w:val="clear" w:color="auto" w:fill="auto"/>
            <w:vAlign w:val="center"/>
            <w:hideMark/>
          </w:tcPr>
          <w:p w14:paraId="38411E6E" w14:textId="77777777" w:rsidR="00520C7C" w:rsidRPr="00D36D8C" w:rsidRDefault="00520C7C" w:rsidP="00D37D39">
            <w:pPr>
              <w:widowControl/>
              <w:autoSpaceDE/>
              <w:autoSpaceDN/>
              <w:jc w:val="both"/>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Avuto riguardo alla concreta attività delle Istituzioni sanitarie private, non si ritiene significativa l'esposizione al rischio di commissione del reato in oggetto</w:t>
            </w:r>
          </w:p>
        </w:tc>
      </w:tr>
      <w:tr w:rsidR="00520C7C" w:rsidRPr="00F1606D" w14:paraId="2238AA25" w14:textId="77777777" w:rsidTr="00D36D8C">
        <w:trPr>
          <w:trHeight w:val="620"/>
        </w:trPr>
        <w:tc>
          <w:tcPr>
            <w:tcW w:w="1393" w:type="pct"/>
            <w:shd w:val="clear" w:color="auto" w:fill="auto"/>
            <w:vAlign w:val="center"/>
            <w:hideMark/>
          </w:tcPr>
          <w:p w14:paraId="6BEC64DB" w14:textId="77777777" w:rsidR="00520C7C" w:rsidRPr="00D36D8C" w:rsidRDefault="00520C7C" w:rsidP="00520C7C">
            <w:pPr>
              <w:widowControl/>
              <w:autoSpaceDE/>
              <w:autoSpaceDN/>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Art. 602 – Alienazione e acquisto di schiavi</w:t>
            </w:r>
          </w:p>
        </w:tc>
        <w:tc>
          <w:tcPr>
            <w:tcW w:w="3607" w:type="pct"/>
            <w:shd w:val="clear" w:color="auto" w:fill="auto"/>
            <w:vAlign w:val="center"/>
            <w:hideMark/>
          </w:tcPr>
          <w:p w14:paraId="66E60AC9" w14:textId="77777777" w:rsidR="00520C7C" w:rsidRPr="00D36D8C" w:rsidRDefault="00520C7C" w:rsidP="00D37D39">
            <w:pPr>
              <w:widowControl/>
              <w:autoSpaceDE/>
              <w:autoSpaceDN/>
              <w:jc w:val="both"/>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Avuto riguardo alla concreta attività delle Istituzioni sanitarie private, non si ritiene significativa l'esposizione al rischio di commissione del reato in oggetto</w:t>
            </w:r>
          </w:p>
        </w:tc>
      </w:tr>
      <w:tr w:rsidR="00520C7C" w:rsidRPr="00F1606D" w14:paraId="4E680B56" w14:textId="77777777" w:rsidTr="00D36D8C">
        <w:trPr>
          <w:trHeight w:val="930"/>
        </w:trPr>
        <w:tc>
          <w:tcPr>
            <w:tcW w:w="1393" w:type="pct"/>
            <w:shd w:val="clear" w:color="auto" w:fill="auto"/>
            <w:vAlign w:val="center"/>
            <w:hideMark/>
          </w:tcPr>
          <w:p w14:paraId="72E42135" w14:textId="77777777" w:rsidR="00520C7C" w:rsidRPr="00D36D8C" w:rsidRDefault="00520C7C" w:rsidP="00520C7C">
            <w:pPr>
              <w:widowControl/>
              <w:autoSpaceDE/>
              <w:autoSpaceDN/>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Adescamento di minorenni (art. 609-undecies c.p.)</w:t>
            </w:r>
          </w:p>
        </w:tc>
        <w:tc>
          <w:tcPr>
            <w:tcW w:w="3607" w:type="pct"/>
            <w:shd w:val="clear" w:color="auto" w:fill="auto"/>
            <w:vAlign w:val="center"/>
            <w:hideMark/>
          </w:tcPr>
          <w:p w14:paraId="34DAF14E" w14:textId="77777777" w:rsidR="00520C7C" w:rsidRPr="00D36D8C" w:rsidRDefault="00520C7C" w:rsidP="00D37D39">
            <w:pPr>
              <w:widowControl/>
              <w:autoSpaceDE/>
              <w:autoSpaceDN/>
              <w:jc w:val="both"/>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Avuto riguardo alla concreta attività delle Istituzioni sanitarie private, non si ritiene significativa l'esposizione al rischio di commissione del reato in oggetto</w:t>
            </w:r>
          </w:p>
        </w:tc>
      </w:tr>
      <w:tr w:rsidR="00520C7C" w:rsidRPr="00F1606D" w14:paraId="5D4E5771" w14:textId="77777777" w:rsidTr="00D36D8C">
        <w:trPr>
          <w:trHeight w:val="1240"/>
        </w:trPr>
        <w:tc>
          <w:tcPr>
            <w:tcW w:w="1393" w:type="pct"/>
            <w:shd w:val="clear" w:color="auto" w:fill="auto"/>
            <w:vAlign w:val="center"/>
            <w:hideMark/>
          </w:tcPr>
          <w:p w14:paraId="0887BF75" w14:textId="77777777" w:rsidR="00520C7C" w:rsidRPr="00D36D8C" w:rsidRDefault="00520C7C" w:rsidP="00520C7C">
            <w:pPr>
              <w:widowControl/>
              <w:autoSpaceDE/>
              <w:autoSpaceDN/>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Intermediazione illecita e sfruttamento di lavoro (art. 603- bis c.p.)</w:t>
            </w:r>
          </w:p>
        </w:tc>
        <w:tc>
          <w:tcPr>
            <w:tcW w:w="3607" w:type="pct"/>
            <w:shd w:val="clear" w:color="auto" w:fill="auto"/>
            <w:vAlign w:val="center"/>
            <w:hideMark/>
          </w:tcPr>
          <w:p w14:paraId="5AC89D7B" w14:textId="77777777" w:rsidR="00520C7C" w:rsidRPr="00D36D8C" w:rsidRDefault="00520C7C" w:rsidP="00D37D39">
            <w:pPr>
              <w:widowControl/>
              <w:autoSpaceDE/>
              <w:autoSpaceDN/>
              <w:jc w:val="both"/>
              <w:rPr>
                <w:rFonts w:asciiTheme="minorHAnsi" w:eastAsia="Times New Roman" w:hAnsiTheme="minorHAnsi" w:cstheme="minorHAnsi"/>
                <w:color w:val="000000" w:themeColor="text1"/>
                <w:lang w:eastAsia="it-IT"/>
              </w:rPr>
            </w:pPr>
            <w:r w:rsidRPr="00D36D8C">
              <w:rPr>
                <w:rFonts w:asciiTheme="minorHAnsi" w:eastAsia="Times New Roman" w:hAnsiTheme="minorHAnsi" w:cstheme="minorHAnsi"/>
                <w:color w:val="000000" w:themeColor="text1"/>
                <w:lang w:eastAsia="it-IT"/>
              </w:rPr>
              <w:t>Anche se questo reato è stato concepito con riferimento al settore agricolo, è possibile una residuale configurabilità dello stesso anche per le aziende sanitarie, in particolare nel caso in cui le condizioni lavorative e contrattuali presentino uno o più indici di sfruttamento indicati nell'articolo</w:t>
            </w:r>
          </w:p>
        </w:tc>
      </w:tr>
    </w:tbl>
    <w:p w14:paraId="52F7B668" w14:textId="3403E613" w:rsidR="009763C4" w:rsidRPr="00D36D8C" w:rsidRDefault="009763C4" w:rsidP="009763C4">
      <w:pPr>
        <w:pStyle w:val="Titolo2"/>
        <w:numPr>
          <w:ilvl w:val="0"/>
          <w:numId w:val="1"/>
        </w:numPr>
        <w:tabs>
          <w:tab w:val="left" w:pos="438"/>
        </w:tabs>
        <w:spacing w:before="104" w:line="530" w:lineRule="atLeast"/>
        <w:ind w:right="1005" w:firstLine="0"/>
        <w:rPr>
          <w:rFonts w:asciiTheme="minorHAnsi" w:hAnsiTheme="minorHAnsi" w:cstheme="minorHAnsi"/>
        </w:rPr>
      </w:pPr>
      <w:bookmarkStart w:id="3" w:name="_Toc164326383"/>
      <w:r w:rsidRPr="00D36D8C">
        <w:rPr>
          <w:rFonts w:asciiTheme="minorHAnsi" w:hAnsiTheme="minorHAnsi" w:cstheme="minorHAnsi"/>
        </w:rPr>
        <w:t>IL FRAMEWORK DI RIFERIMENTO</w:t>
      </w:r>
      <w:bookmarkEnd w:id="3"/>
    </w:p>
    <w:p w14:paraId="041D853B" w14:textId="2609D075" w:rsidR="009763C4" w:rsidRPr="00D36D8C" w:rsidRDefault="009763C4" w:rsidP="009763C4">
      <w:pPr>
        <w:pStyle w:val="Corpotesto"/>
        <w:spacing w:before="10"/>
        <w:ind w:left="0"/>
        <w:rPr>
          <w:rFonts w:asciiTheme="minorHAnsi" w:hAnsiTheme="minorHAnsi" w:cstheme="minorHAnsi"/>
          <w:b/>
          <w:sz w:val="24"/>
          <w:szCs w:val="24"/>
        </w:rPr>
      </w:pPr>
    </w:p>
    <w:p w14:paraId="01736A97" w14:textId="06CAAF39" w:rsidR="00B62D83" w:rsidRPr="00D36D8C" w:rsidRDefault="00B62D83" w:rsidP="00B62D83">
      <w:pPr>
        <w:pStyle w:val="Corpotesto"/>
        <w:spacing w:line="276" w:lineRule="auto"/>
        <w:ind w:left="147" w:right="131"/>
        <w:jc w:val="both"/>
        <w:rPr>
          <w:rFonts w:asciiTheme="minorHAnsi" w:hAnsiTheme="minorHAnsi" w:cstheme="minorHAnsi"/>
          <w:color w:val="000000" w:themeColor="text1"/>
          <w:sz w:val="24"/>
          <w:szCs w:val="24"/>
        </w:rPr>
      </w:pPr>
      <w:r w:rsidRPr="00D36D8C">
        <w:rPr>
          <w:rFonts w:asciiTheme="minorHAnsi" w:hAnsiTheme="minorHAnsi" w:cstheme="minorHAnsi"/>
          <w:color w:val="000000" w:themeColor="text1"/>
          <w:sz w:val="24"/>
          <w:szCs w:val="24"/>
        </w:rPr>
        <w:t xml:space="preserve">L’attività di mappatura del rischio ha seguito il seguente framework concettuale </w:t>
      </w:r>
      <w:r w:rsidRPr="00D36D8C">
        <w:rPr>
          <w:rFonts w:asciiTheme="minorHAnsi" w:hAnsiTheme="minorHAnsi" w:cstheme="minorHAnsi"/>
          <w:i/>
          <w:iCs/>
          <w:color w:val="0070C0"/>
          <w:sz w:val="24"/>
          <w:szCs w:val="24"/>
        </w:rPr>
        <w:t>[a titolo esemplificativo]</w:t>
      </w:r>
      <w:r w:rsidRPr="00D36D8C">
        <w:rPr>
          <w:rFonts w:asciiTheme="minorHAnsi" w:hAnsiTheme="minorHAnsi" w:cstheme="minorHAnsi"/>
          <w:color w:val="000000" w:themeColor="text1"/>
          <w:sz w:val="24"/>
          <w:szCs w:val="24"/>
        </w:rPr>
        <w:t xml:space="preserve"> per cui ogni fattispecie concreta di </w:t>
      </w:r>
      <w:r w:rsidR="006816B4">
        <w:rPr>
          <w:rFonts w:asciiTheme="minorHAnsi" w:hAnsiTheme="minorHAnsi" w:cstheme="minorHAnsi"/>
          <w:color w:val="000000" w:themeColor="text1"/>
          <w:sz w:val="24"/>
          <w:szCs w:val="24"/>
        </w:rPr>
        <w:t>r</w:t>
      </w:r>
      <w:r w:rsidRPr="00D36D8C">
        <w:rPr>
          <w:rFonts w:asciiTheme="minorHAnsi" w:hAnsiTheme="minorHAnsi" w:cstheme="minorHAnsi"/>
          <w:color w:val="000000" w:themeColor="text1"/>
          <w:sz w:val="24"/>
          <w:szCs w:val="24"/>
        </w:rPr>
        <w:t xml:space="preserve">eato analizzato nella parte speciale vede coinvolti uno o più processi aziendali i quali, a loro volta, comprendono una o più attività sensibili nell’ambito delle quali sono posti dei (i) divieti, (ii) degli obblighi e (iii) dei principi di comportamento (uno o più di uno per singola tipologia) che, rispettati e attuati, sono posti a presidio della responsabilità </w:t>
      </w:r>
      <w:r w:rsidRPr="006816B4">
        <w:rPr>
          <w:rFonts w:asciiTheme="minorHAnsi" w:hAnsiTheme="minorHAnsi" w:cstheme="minorHAnsi"/>
          <w:i/>
          <w:iCs/>
          <w:color w:val="000000" w:themeColor="text1"/>
          <w:sz w:val="24"/>
          <w:szCs w:val="24"/>
        </w:rPr>
        <w:t>ex</w:t>
      </w:r>
      <w:r w:rsidRPr="00D36D8C">
        <w:rPr>
          <w:rFonts w:asciiTheme="minorHAnsi" w:hAnsiTheme="minorHAnsi" w:cstheme="minorHAnsi"/>
          <w:color w:val="000000" w:themeColor="text1"/>
          <w:sz w:val="24"/>
          <w:szCs w:val="24"/>
        </w:rPr>
        <w:t xml:space="preserve"> D. Lgs. 231/2001 dell’Ente al fine di evitare che tali reati possano essere compiuti nell’interesse o a vantaggio della Struttura Sanitaria stessa. </w:t>
      </w:r>
    </w:p>
    <w:p w14:paraId="505227EF" w14:textId="30798E52" w:rsidR="00CA341E" w:rsidRPr="00D36D8C" w:rsidRDefault="00D51504"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4" w:name="_Toc155373448"/>
      <w:bookmarkStart w:id="5" w:name="_Toc164326384"/>
      <w:r w:rsidRPr="00D36D8C">
        <w:rPr>
          <w:rFonts w:asciiTheme="minorHAnsi" w:hAnsiTheme="minorHAnsi" w:cstheme="minorHAnsi"/>
        </w:rPr>
        <w:lastRenderedPageBreak/>
        <w:t>PROCESSI AZIENDALI E ATTIVIT</w:t>
      </w:r>
      <w:r w:rsidR="006816B4">
        <w:rPr>
          <w:rFonts w:asciiTheme="minorHAnsi" w:hAnsiTheme="minorHAnsi" w:cstheme="minorHAnsi"/>
        </w:rPr>
        <w:t>À</w:t>
      </w:r>
      <w:r w:rsidRPr="00D36D8C">
        <w:rPr>
          <w:rFonts w:asciiTheme="minorHAnsi" w:hAnsiTheme="minorHAnsi" w:cstheme="minorHAnsi"/>
        </w:rPr>
        <w:t xml:space="preserve"> SENSIBILI</w:t>
      </w:r>
      <w:bookmarkEnd w:id="4"/>
      <w:bookmarkEnd w:id="5"/>
    </w:p>
    <w:p w14:paraId="7AD2EB50" w14:textId="77777777" w:rsidR="00CA341E" w:rsidRPr="00D36D8C" w:rsidRDefault="00CA341E">
      <w:pPr>
        <w:pStyle w:val="Corpotesto"/>
        <w:spacing w:before="10"/>
        <w:ind w:left="0"/>
        <w:rPr>
          <w:rFonts w:asciiTheme="minorHAnsi" w:hAnsiTheme="minorHAnsi" w:cstheme="minorHAnsi"/>
          <w:b/>
          <w:sz w:val="24"/>
          <w:szCs w:val="24"/>
        </w:rPr>
      </w:pPr>
    </w:p>
    <w:p w14:paraId="1EC9EAAC" w14:textId="77777777" w:rsidR="007E38C4" w:rsidRPr="00BF6F6C" w:rsidRDefault="007E38C4" w:rsidP="007E38C4">
      <w:pPr>
        <w:pStyle w:val="Corpotesto"/>
        <w:spacing w:line="276" w:lineRule="auto"/>
        <w:ind w:left="147" w:right="131"/>
        <w:jc w:val="both"/>
        <w:rPr>
          <w:rFonts w:asciiTheme="minorHAnsi" w:hAnsiTheme="minorHAnsi" w:cstheme="minorHAnsi"/>
          <w:sz w:val="24"/>
          <w:szCs w:val="24"/>
        </w:rPr>
      </w:pPr>
      <w:r>
        <w:rPr>
          <w:rFonts w:asciiTheme="minorHAnsi" w:hAnsiTheme="minorHAnsi" w:cstheme="minorHAnsi"/>
          <w:sz w:val="24"/>
          <w:szCs w:val="24"/>
        </w:rPr>
        <w:t xml:space="preserve">In riferimento al </w:t>
      </w:r>
      <w:r w:rsidRPr="00BF6F6C">
        <w:rPr>
          <w:rFonts w:asciiTheme="minorHAnsi" w:hAnsiTheme="minorHAnsi" w:cstheme="minorHAnsi"/>
          <w:sz w:val="24"/>
          <w:szCs w:val="24"/>
        </w:rPr>
        <w:t>reato di cui alla presente parte speciale sono stati individuat</w:t>
      </w:r>
      <w:r>
        <w:rPr>
          <w:rFonts w:asciiTheme="minorHAnsi" w:hAnsiTheme="minorHAnsi" w:cstheme="minorHAnsi"/>
          <w:sz w:val="24"/>
          <w:szCs w:val="24"/>
        </w:rPr>
        <w:t>i</w:t>
      </w:r>
      <w:r w:rsidRPr="00BF6F6C">
        <w:rPr>
          <w:rFonts w:asciiTheme="minorHAnsi" w:hAnsiTheme="minorHAnsi" w:cstheme="minorHAnsi"/>
          <w:sz w:val="24"/>
          <w:szCs w:val="24"/>
        </w:rPr>
        <w:t xml:space="preserve"> </w:t>
      </w:r>
      <w:r>
        <w:rPr>
          <w:rFonts w:asciiTheme="minorHAnsi" w:hAnsiTheme="minorHAnsi" w:cstheme="minorHAnsi"/>
          <w:sz w:val="24"/>
          <w:szCs w:val="24"/>
        </w:rPr>
        <w:t>i se</w:t>
      </w:r>
      <w:r w:rsidRPr="00BF6F6C">
        <w:rPr>
          <w:rFonts w:asciiTheme="minorHAnsi" w:hAnsiTheme="minorHAnsi" w:cstheme="minorHAnsi"/>
          <w:sz w:val="24"/>
          <w:szCs w:val="24"/>
        </w:rPr>
        <w:t>guenti processi e attività sensibili:</w:t>
      </w:r>
    </w:p>
    <w:p w14:paraId="7BD62F87" w14:textId="77777777" w:rsidR="0076546F" w:rsidRPr="002F610D" w:rsidRDefault="0076546F" w:rsidP="0076546F">
      <w:pPr>
        <w:ind w:left="140"/>
        <w:rPr>
          <w:rFonts w:ascii="Calibri" w:hAnsi="Calibri" w:cs="Calibri"/>
          <w:i/>
          <w:iCs/>
          <w:color w:val="0070C0"/>
          <w:sz w:val="24"/>
          <w:szCs w:val="24"/>
        </w:rPr>
      </w:pPr>
      <w:r w:rsidRPr="002F610D">
        <w:rPr>
          <w:rFonts w:ascii="Calibri" w:hAnsi="Calibri" w:cs="Calibri"/>
          <w:i/>
          <w:iCs/>
          <w:color w:val="0070C0"/>
          <w:sz w:val="24"/>
          <w:szCs w:val="24"/>
        </w:rPr>
        <w:t>[Inserire i processi aziendali e le attività sensibili riguardanti la struttura sanitaria, collegandoli ai processi e alle attività descritti nel paragrafo 6]</w:t>
      </w:r>
    </w:p>
    <w:p w14:paraId="3E6FEFE0" w14:textId="5BC0F698" w:rsidR="00CA341E" w:rsidRPr="00D36D8C" w:rsidRDefault="00956E36"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6" w:name="_Toc164326385"/>
      <w:r w:rsidRPr="00D36D8C">
        <w:rPr>
          <w:rFonts w:asciiTheme="minorHAnsi" w:hAnsiTheme="minorHAnsi" w:cstheme="minorHAnsi"/>
        </w:rPr>
        <w:t>SOGGETTI</w:t>
      </w:r>
      <w:r w:rsidRPr="00D36D8C">
        <w:rPr>
          <w:rFonts w:asciiTheme="minorHAnsi" w:hAnsiTheme="minorHAnsi" w:cstheme="minorHAnsi"/>
          <w:spacing w:val="-6"/>
        </w:rPr>
        <w:t xml:space="preserve"> </w:t>
      </w:r>
      <w:r w:rsidRPr="00D36D8C">
        <w:rPr>
          <w:rFonts w:asciiTheme="minorHAnsi" w:hAnsiTheme="minorHAnsi" w:cstheme="minorHAnsi"/>
          <w:spacing w:val="-2"/>
        </w:rPr>
        <w:t>COINVOLTI</w:t>
      </w:r>
      <w:bookmarkEnd w:id="6"/>
    </w:p>
    <w:p w14:paraId="67524B40" w14:textId="77777777" w:rsidR="00CA341E" w:rsidRPr="00D36D8C" w:rsidRDefault="00CA341E">
      <w:pPr>
        <w:pStyle w:val="Corpotesto"/>
        <w:spacing w:before="9"/>
        <w:ind w:left="0"/>
        <w:rPr>
          <w:rFonts w:asciiTheme="minorHAnsi" w:hAnsiTheme="minorHAnsi" w:cstheme="minorHAnsi"/>
          <w:b/>
          <w:sz w:val="24"/>
          <w:szCs w:val="24"/>
        </w:rPr>
      </w:pPr>
    </w:p>
    <w:p w14:paraId="1F3AFA09" w14:textId="374EE8ED" w:rsidR="00CA341E" w:rsidRPr="00D36D8C" w:rsidRDefault="00F82136">
      <w:pPr>
        <w:pStyle w:val="Corpotesto"/>
        <w:spacing w:line="276" w:lineRule="auto"/>
        <w:ind w:left="140" w:right="136"/>
        <w:jc w:val="both"/>
        <w:rPr>
          <w:rFonts w:asciiTheme="minorHAnsi" w:hAnsiTheme="minorHAnsi" w:cstheme="minorHAnsi"/>
          <w:sz w:val="24"/>
          <w:szCs w:val="24"/>
        </w:rPr>
      </w:pPr>
      <w:r w:rsidRPr="00D36D8C">
        <w:rPr>
          <w:rFonts w:asciiTheme="minorHAnsi" w:hAnsiTheme="minorHAnsi" w:cstheme="minorHAnsi"/>
          <w:sz w:val="24"/>
          <w:szCs w:val="24"/>
        </w:rPr>
        <w:t>Tutti i soggetti Destinatari del presente modello organizzativo e coinvolti nei macro processi e nelle attività sensibili, nell’ambito della propria attività, al rispetto dei divieti, dei principi e dei presidi posti in essere dall’Ente nell’ambito del proprio sistema regolatorio</w:t>
      </w:r>
      <w:r w:rsidR="00FD002F" w:rsidRPr="00D36D8C">
        <w:rPr>
          <w:rFonts w:asciiTheme="minorHAnsi" w:hAnsiTheme="minorHAnsi" w:cstheme="minorHAnsi"/>
          <w:sz w:val="24"/>
          <w:szCs w:val="24"/>
        </w:rPr>
        <w:t xml:space="preserve">. </w:t>
      </w:r>
    </w:p>
    <w:p w14:paraId="3496EDF5" w14:textId="77777777" w:rsidR="00CA341E" w:rsidRPr="00D36D8C" w:rsidRDefault="00CA341E">
      <w:pPr>
        <w:pStyle w:val="Corpotesto"/>
        <w:ind w:left="0"/>
        <w:rPr>
          <w:rFonts w:asciiTheme="minorHAnsi" w:hAnsiTheme="minorHAnsi" w:cstheme="minorHAnsi"/>
          <w:sz w:val="24"/>
          <w:szCs w:val="24"/>
        </w:rPr>
      </w:pPr>
    </w:p>
    <w:p w14:paraId="1D339CCF" w14:textId="37647DA8" w:rsidR="00CA341E" w:rsidRPr="00D36D8C" w:rsidRDefault="0006115A" w:rsidP="00C96795">
      <w:pPr>
        <w:pStyle w:val="Titolo1"/>
        <w:numPr>
          <w:ilvl w:val="0"/>
          <w:numId w:val="1"/>
        </w:numPr>
        <w:tabs>
          <w:tab w:val="left" w:pos="469"/>
        </w:tabs>
        <w:ind w:right="131" w:firstLine="0"/>
        <w:rPr>
          <w:rFonts w:asciiTheme="minorHAnsi" w:hAnsiTheme="minorHAnsi" w:cstheme="minorHAnsi"/>
        </w:rPr>
      </w:pPr>
      <w:bookmarkStart w:id="7" w:name="_Toc164326386"/>
      <w:r w:rsidRPr="00D36D8C">
        <w:rPr>
          <w:rFonts w:asciiTheme="minorHAnsi" w:hAnsiTheme="minorHAnsi" w:cstheme="minorHAnsi"/>
        </w:rPr>
        <w:t>DOCUMENTI AZIENDALI DI RIFERIMENTO</w:t>
      </w:r>
      <w:bookmarkEnd w:id="7"/>
    </w:p>
    <w:p w14:paraId="60136BA4" w14:textId="77777777" w:rsidR="00CA341E" w:rsidRPr="00D36D8C" w:rsidRDefault="00CA341E">
      <w:pPr>
        <w:pStyle w:val="Corpotesto"/>
        <w:spacing w:before="5"/>
        <w:ind w:left="0"/>
        <w:rPr>
          <w:rFonts w:asciiTheme="minorHAnsi" w:hAnsiTheme="minorHAnsi" w:cstheme="minorHAnsi"/>
          <w:b/>
          <w:sz w:val="24"/>
          <w:szCs w:val="24"/>
        </w:rPr>
      </w:pPr>
    </w:p>
    <w:p w14:paraId="6415667E" w14:textId="6A669BFB" w:rsidR="00CA341E" w:rsidRPr="00D36D8C" w:rsidRDefault="00956E36">
      <w:pPr>
        <w:pStyle w:val="Corpotesto"/>
        <w:spacing w:line="276" w:lineRule="auto"/>
        <w:ind w:left="140" w:right="153"/>
        <w:jc w:val="both"/>
        <w:rPr>
          <w:rFonts w:asciiTheme="minorHAnsi" w:hAnsiTheme="minorHAnsi" w:cstheme="minorHAnsi"/>
          <w:sz w:val="24"/>
          <w:szCs w:val="24"/>
        </w:rPr>
      </w:pPr>
      <w:r w:rsidRPr="00D36D8C">
        <w:rPr>
          <w:rFonts w:asciiTheme="minorHAnsi" w:hAnsiTheme="minorHAnsi" w:cstheme="minorHAnsi"/>
          <w:sz w:val="24"/>
          <w:szCs w:val="24"/>
        </w:rPr>
        <w:t xml:space="preserve">Tutti i soggetti Destinatari coinvolti </w:t>
      </w:r>
      <w:r w:rsidR="00160829" w:rsidRPr="00D36D8C">
        <w:rPr>
          <w:rFonts w:asciiTheme="minorHAnsi" w:hAnsiTheme="minorHAnsi" w:cstheme="minorHAnsi"/>
          <w:sz w:val="24"/>
          <w:szCs w:val="24"/>
        </w:rPr>
        <w:t xml:space="preserve">nei </w:t>
      </w:r>
      <w:r w:rsidR="0006115A" w:rsidRPr="00D36D8C">
        <w:rPr>
          <w:rFonts w:asciiTheme="minorHAnsi" w:hAnsiTheme="minorHAnsi" w:cstheme="minorHAnsi"/>
          <w:sz w:val="24"/>
          <w:szCs w:val="24"/>
        </w:rPr>
        <w:t>macro</w:t>
      </w:r>
      <w:r w:rsidR="00313814">
        <w:rPr>
          <w:rFonts w:asciiTheme="minorHAnsi" w:hAnsiTheme="minorHAnsi" w:cstheme="minorHAnsi"/>
          <w:sz w:val="24"/>
          <w:szCs w:val="24"/>
        </w:rPr>
        <w:t>-</w:t>
      </w:r>
      <w:r w:rsidR="00160829" w:rsidRPr="00D36D8C">
        <w:rPr>
          <w:rFonts w:asciiTheme="minorHAnsi" w:hAnsiTheme="minorHAnsi" w:cstheme="minorHAnsi"/>
          <w:sz w:val="24"/>
          <w:szCs w:val="24"/>
        </w:rPr>
        <w:t xml:space="preserve">processi e </w:t>
      </w:r>
      <w:r w:rsidRPr="00D36D8C">
        <w:rPr>
          <w:rFonts w:asciiTheme="minorHAnsi" w:hAnsiTheme="minorHAnsi" w:cstheme="minorHAnsi"/>
          <w:sz w:val="24"/>
          <w:szCs w:val="24"/>
        </w:rPr>
        <w:t>nelle a</w:t>
      </w:r>
      <w:r w:rsidR="0006115A" w:rsidRPr="00D36D8C">
        <w:rPr>
          <w:rFonts w:asciiTheme="minorHAnsi" w:hAnsiTheme="minorHAnsi" w:cstheme="minorHAnsi"/>
          <w:sz w:val="24"/>
          <w:szCs w:val="24"/>
        </w:rPr>
        <w:t>ttività</w:t>
      </w:r>
      <w:r w:rsidRPr="00D36D8C">
        <w:rPr>
          <w:rFonts w:asciiTheme="minorHAnsi" w:hAnsiTheme="minorHAnsi" w:cstheme="minorHAnsi"/>
          <w:sz w:val="24"/>
          <w:szCs w:val="24"/>
        </w:rPr>
        <w:t xml:space="preserve"> sensibili sono tenuti, nell’ambito della propria attività, al rispetto delle norme di comportamento di seguito indicate, conformi ai principi dettati dal Modello e</w:t>
      </w:r>
      <w:r w:rsidR="00160829" w:rsidRPr="00D36D8C">
        <w:rPr>
          <w:rFonts w:asciiTheme="minorHAnsi" w:hAnsiTheme="minorHAnsi" w:cstheme="minorHAnsi"/>
          <w:sz w:val="24"/>
          <w:szCs w:val="24"/>
        </w:rPr>
        <w:t xml:space="preserve"> </w:t>
      </w:r>
      <w:r w:rsidRPr="00D36D8C">
        <w:rPr>
          <w:rFonts w:asciiTheme="minorHAnsi" w:hAnsiTheme="minorHAnsi" w:cstheme="minorHAnsi"/>
          <w:sz w:val="24"/>
          <w:szCs w:val="24"/>
        </w:rPr>
        <w:t>dal Codice Etico</w:t>
      </w:r>
      <w:r w:rsidR="00160829" w:rsidRPr="00D36D8C">
        <w:rPr>
          <w:rFonts w:asciiTheme="minorHAnsi" w:hAnsiTheme="minorHAnsi" w:cstheme="minorHAnsi"/>
          <w:sz w:val="24"/>
          <w:szCs w:val="24"/>
        </w:rPr>
        <w:t xml:space="preserve">. </w:t>
      </w:r>
    </w:p>
    <w:p w14:paraId="2409C98A" w14:textId="66480D75" w:rsidR="00CA341E" w:rsidRPr="00D36D8C" w:rsidRDefault="00956E36">
      <w:pPr>
        <w:pStyle w:val="Corpotesto"/>
        <w:spacing w:line="276" w:lineRule="auto"/>
        <w:ind w:left="140" w:right="139"/>
        <w:jc w:val="both"/>
        <w:rPr>
          <w:rFonts w:asciiTheme="minorHAnsi" w:hAnsiTheme="minorHAnsi" w:cstheme="minorHAnsi"/>
          <w:sz w:val="24"/>
          <w:szCs w:val="24"/>
        </w:rPr>
      </w:pPr>
      <w:r w:rsidRPr="00D36D8C">
        <w:rPr>
          <w:rFonts w:asciiTheme="minorHAnsi" w:hAnsiTheme="minorHAnsi" w:cstheme="minorHAnsi"/>
          <w:sz w:val="24"/>
          <w:szCs w:val="24"/>
        </w:rPr>
        <w:t xml:space="preserve">In particolare, nell’espletamento di tutte le operazioni attinenti alla gestione sociale, oltre alle regole di cui al presente Modello, bisogna conoscere e rispettare </w:t>
      </w:r>
      <w:r w:rsidR="0006115A" w:rsidRPr="00D36D8C">
        <w:rPr>
          <w:rFonts w:asciiTheme="minorHAnsi" w:hAnsiTheme="minorHAnsi" w:cstheme="minorHAnsi"/>
          <w:sz w:val="24"/>
          <w:szCs w:val="24"/>
        </w:rPr>
        <w:t xml:space="preserve">anche </w:t>
      </w:r>
      <w:r w:rsidRPr="00D36D8C">
        <w:rPr>
          <w:rFonts w:asciiTheme="minorHAnsi" w:hAnsiTheme="minorHAnsi" w:cstheme="minorHAnsi"/>
          <w:sz w:val="24"/>
          <w:szCs w:val="24"/>
        </w:rPr>
        <w:t>tutte le regole e i principi contenuti nei seguenti documenti:</w:t>
      </w:r>
    </w:p>
    <w:p w14:paraId="26857DD7" w14:textId="018D5B3B" w:rsidR="00CA341E" w:rsidRPr="00D36D8C" w:rsidRDefault="00A972A3" w:rsidP="00D36D8C">
      <w:pPr>
        <w:tabs>
          <w:tab w:val="left" w:pos="568"/>
        </w:tabs>
        <w:spacing w:before="1"/>
        <w:ind w:left="142"/>
        <w:jc w:val="both"/>
        <w:rPr>
          <w:rFonts w:asciiTheme="minorHAnsi" w:hAnsiTheme="minorHAnsi" w:cstheme="minorHAnsi"/>
          <w:i/>
          <w:iCs/>
          <w:color w:val="FF0000"/>
          <w:sz w:val="24"/>
          <w:szCs w:val="24"/>
        </w:rPr>
      </w:pPr>
      <w:r w:rsidRPr="00D36D8C">
        <w:rPr>
          <w:rFonts w:asciiTheme="minorHAnsi" w:hAnsiTheme="minorHAnsi" w:cstheme="minorHAnsi"/>
          <w:i/>
          <w:iCs/>
          <w:color w:val="0070C0"/>
          <w:sz w:val="24"/>
          <w:szCs w:val="24"/>
        </w:rPr>
        <w:t>[Elencare la n</w:t>
      </w:r>
      <w:r w:rsidR="00A660E8" w:rsidRPr="00D36D8C">
        <w:rPr>
          <w:rFonts w:asciiTheme="minorHAnsi" w:hAnsiTheme="minorHAnsi" w:cstheme="minorHAnsi"/>
          <w:i/>
          <w:iCs/>
          <w:color w:val="0070C0"/>
          <w:sz w:val="24"/>
          <w:szCs w:val="24"/>
        </w:rPr>
        <w:t xml:space="preserve">ormativa di riferimento nazionale e regionale </w:t>
      </w:r>
      <w:r w:rsidRPr="00D36D8C">
        <w:rPr>
          <w:rFonts w:asciiTheme="minorHAnsi" w:hAnsiTheme="minorHAnsi" w:cstheme="minorHAnsi"/>
          <w:i/>
          <w:iCs/>
          <w:color w:val="0070C0"/>
          <w:sz w:val="24"/>
          <w:szCs w:val="24"/>
        </w:rPr>
        <w:t>o di settore</w:t>
      </w:r>
      <w:r w:rsidR="00A660E8" w:rsidRPr="00D36D8C">
        <w:rPr>
          <w:rFonts w:asciiTheme="minorHAnsi" w:hAnsiTheme="minorHAnsi" w:cstheme="minorHAnsi"/>
          <w:i/>
          <w:iCs/>
          <w:color w:val="0070C0"/>
          <w:sz w:val="24"/>
          <w:szCs w:val="24"/>
        </w:rPr>
        <w:t xml:space="preserve"> nonché </w:t>
      </w:r>
      <w:r w:rsidR="00FF13BC" w:rsidRPr="00D36D8C">
        <w:rPr>
          <w:rFonts w:asciiTheme="minorHAnsi" w:hAnsiTheme="minorHAnsi" w:cstheme="minorHAnsi"/>
          <w:i/>
          <w:iCs/>
          <w:color w:val="0070C0"/>
          <w:sz w:val="24"/>
          <w:szCs w:val="24"/>
        </w:rPr>
        <w:t xml:space="preserve">i documenti a cui fanno riferimento aziendale i destinatari del modello </w:t>
      </w:r>
      <w:r w:rsidRPr="00D36D8C">
        <w:rPr>
          <w:rFonts w:asciiTheme="minorHAnsi" w:hAnsiTheme="minorHAnsi" w:cstheme="minorHAnsi"/>
          <w:i/>
          <w:iCs/>
          <w:color w:val="0070C0"/>
          <w:sz w:val="24"/>
          <w:szCs w:val="24"/>
        </w:rPr>
        <w:t xml:space="preserve">quali, ad esempio, certificazioni di qualità, </w:t>
      </w:r>
      <w:r w:rsidR="00FF13BC" w:rsidRPr="00D36D8C">
        <w:rPr>
          <w:rFonts w:asciiTheme="minorHAnsi" w:hAnsiTheme="minorHAnsi" w:cstheme="minorHAnsi"/>
          <w:i/>
          <w:iCs/>
          <w:color w:val="0070C0"/>
          <w:sz w:val="24"/>
          <w:szCs w:val="24"/>
        </w:rPr>
        <w:t xml:space="preserve">mansionari, job descriptions, </w:t>
      </w:r>
      <w:r w:rsidR="00B479E4" w:rsidRPr="00D36D8C">
        <w:rPr>
          <w:rFonts w:asciiTheme="minorHAnsi" w:hAnsiTheme="minorHAnsi" w:cstheme="minorHAnsi"/>
          <w:i/>
          <w:iCs/>
          <w:color w:val="0070C0"/>
          <w:sz w:val="24"/>
          <w:szCs w:val="24"/>
        </w:rPr>
        <w:t xml:space="preserve">codice di corporate governance delle società quotate, regolamento parti correlate, codice di internal dealing, istruzioni operative per la redazione delle situazioni finanziarie annuali e periodiche, </w:t>
      </w:r>
      <w:r w:rsidR="00FF13BC" w:rsidRPr="00D36D8C">
        <w:rPr>
          <w:rFonts w:asciiTheme="minorHAnsi" w:hAnsiTheme="minorHAnsi" w:cstheme="minorHAnsi"/>
          <w:i/>
          <w:iCs/>
          <w:color w:val="0070C0"/>
          <w:sz w:val="24"/>
          <w:szCs w:val="24"/>
        </w:rPr>
        <w:t>ec</w:t>
      </w:r>
      <w:r w:rsidRPr="00D36D8C">
        <w:rPr>
          <w:rFonts w:asciiTheme="minorHAnsi" w:hAnsiTheme="minorHAnsi" w:cstheme="minorHAnsi"/>
          <w:i/>
          <w:iCs/>
          <w:color w:val="0070C0"/>
          <w:sz w:val="24"/>
          <w:szCs w:val="24"/>
        </w:rPr>
        <w:t>c.]</w:t>
      </w:r>
      <w:r w:rsidR="0006115A" w:rsidRPr="00D36D8C">
        <w:rPr>
          <w:rFonts w:asciiTheme="minorHAnsi" w:hAnsiTheme="minorHAnsi" w:cstheme="minorHAnsi"/>
          <w:i/>
          <w:iCs/>
          <w:color w:val="FF0000"/>
          <w:sz w:val="24"/>
          <w:szCs w:val="24"/>
        </w:rPr>
        <w:t xml:space="preserve">. </w:t>
      </w:r>
    </w:p>
    <w:p w14:paraId="18FBC7AA" w14:textId="0E278E31" w:rsidR="00160829" w:rsidRPr="00D36D8C" w:rsidRDefault="00160829">
      <w:pPr>
        <w:pStyle w:val="Corpotesto"/>
        <w:spacing w:before="1" w:line="276" w:lineRule="auto"/>
        <w:ind w:left="140"/>
        <w:rPr>
          <w:rFonts w:asciiTheme="minorHAnsi" w:hAnsiTheme="minorHAnsi" w:cstheme="minorHAnsi"/>
          <w:sz w:val="24"/>
          <w:szCs w:val="24"/>
        </w:rPr>
      </w:pPr>
    </w:p>
    <w:p w14:paraId="08E3E0DF" w14:textId="495A500C" w:rsidR="00A100FF" w:rsidRPr="00D36D8C" w:rsidRDefault="008D180F" w:rsidP="0006115A">
      <w:pPr>
        <w:pStyle w:val="Titolo1"/>
        <w:numPr>
          <w:ilvl w:val="0"/>
          <w:numId w:val="1"/>
        </w:numPr>
        <w:tabs>
          <w:tab w:val="left" w:pos="438"/>
        </w:tabs>
        <w:ind w:left="142" w:firstLine="0"/>
        <w:rPr>
          <w:rFonts w:asciiTheme="minorHAnsi" w:hAnsiTheme="minorHAnsi" w:cstheme="minorHAnsi"/>
        </w:rPr>
      </w:pPr>
      <w:bookmarkStart w:id="8" w:name="_Toc155373451"/>
      <w:bookmarkStart w:id="9" w:name="_Toc164326387"/>
      <w:r w:rsidRPr="00D36D8C">
        <w:rPr>
          <w:rFonts w:asciiTheme="minorHAnsi" w:hAnsiTheme="minorHAnsi" w:cstheme="minorHAnsi"/>
        </w:rPr>
        <w:t>DIVIETI, OBBLIGHI E PRINCIPI DI COMPORTAMENTO</w:t>
      </w:r>
      <w:bookmarkEnd w:id="8"/>
      <w:bookmarkEnd w:id="9"/>
    </w:p>
    <w:p w14:paraId="73CD752A" w14:textId="77777777" w:rsidR="0006115A" w:rsidRPr="00D36D8C" w:rsidRDefault="0006115A">
      <w:pPr>
        <w:pStyle w:val="Corpotesto"/>
        <w:spacing w:line="265" w:lineRule="exact"/>
        <w:ind w:left="140"/>
        <w:rPr>
          <w:rFonts w:asciiTheme="minorHAnsi" w:hAnsiTheme="minorHAnsi" w:cstheme="minorHAnsi"/>
          <w:sz w:val="24"/>
          <w:szCs w:val="24"/>
        </w:rPr>
      </w:pPr>
    </w:p>
    <w:p w14:paraId="5330C755" w14:textId="77777777" w:rsidR="00704A59" w:rsidRDefault="00704A59" w:rsidP="00704A59">
      <w:pPr>
        <w:pStyle w:val="Corpotesto"/>
        <w:spacing w:line="265" w:lineRule="exact"/>
        <w:ind w:left="140"/>
        <w:rPr>
          <w:rFonts w:asciiTheme="minorHAnsi" w:hAnsiTheme="minorHAnsi" w:cstheme="minorHAnsi"/>
          <w:sz w:val="24"/>
          <w:szCs w:val="24"/>
        </w:rPr>
      </w:pPr>
      <w:r w:rsidRPr="00D36D8C">
        <w:rPr>
          <w:rFonts w:asciiTheme="minorHAnsi" w:hAnsiTheme="minorHAnsi" w:cstheme="minorHAnsi"/>
          <w:sz w:val="24"/>
          <w:szCs w:val="24"/>
        </w:rPr>
        <w:t>Mappati i processi e le attività sensibili sono stati individuati i seguenti divieti, obblighi e principi di comportamento:</w:t>
      </w:r>
    </w:p>
    <w:p w14:paraId="25823D2D" w14:textId="77777777" w:rsidR="006F5767" w:rsidRDefault="006F5767" w:rsidP="00704A59">
      <w:pPr>
        <w:pStyle w:val="Corpotesto"/>
        <w:spacing w:line="265" w:lineRule="exact"/>
        <w:ind w:left="140"/>
        <w:rPr>
          <w:rFonts w:asciiTheme="minorHAnsi" w:hAnsiTheme="minorHAnsi" w:cstheme="minorHAnsi"/>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7"/>
      </w:tblGrid>
      <w:tr w:rsidR="00563A30" w:rsidRPr="00987336" w14:paraId="383859BF" w14:textId="77777777" w:rsidTr="006F5767">
        <w:trPr>
          <w:trHeight w:val="288"/>
        </w:trPr>
        <w:tc>
          <w:tcPr>
            <w:tcW w:w="9067" w:type="dxa"/>
            <w:shd w:val="clear" w:color="auto" w:fill="C6D9F1" w:themeFill="text2" w:themeFillTint="33"/>
            <w:vAlign w:val="center"/>
            <w:hideMark/>
          </w:tcPr>
          <w:p w14:paraId="5489741D" w14:textId="30F53922" w:rsidR="00563A30" w:rsidRPr="00987336" w:rsidRDefault="006F5767" w:rsidP="004A78A1">
            <w:pPr>
              <w:jc w:val="both"/>
              <w:rPr>
                <w:rFonts w:ascii="Calibri" w:hAnsi="Calibri" w:cs="Calibri"/>
                <w:b/>
                <w:bCs/>
                <w:color w:val="000000"/>
                <w:lang w:eastAsia="it-IT"/>
              </w:rPr>
            </w:pPr>
            <w:r w:rsidRPr="00357EB1">
              <w:rPr>
                <w:rFonts w:ascii="Calibri" w:eastAsia="Times New Roman" w:hAnsi="Calibri" w:cs="Calibri"/>
                <w:b/>
                <w:bCs/>
                <w:color w:val="000000"/>
                <w:sz w:val="24"/>
                <w:szCs w:val="24"/>
                <w:lang w:eastAsia="it-IT"/>
              </w:rPr>
              <w:t>Processo/Attività/dovere-divieto-principio di comportamento</w:t>
            </w:r>
          </w:p>
        </w:tc>
      </w:tr>
      <w:tr w:rsidR="00563A30" w:rsidRPr="00987336" w14:paraId="45D5DB54" w14:textId="77777777" w:rsidTr="004A78A1">
        <w:trPr>
          <w:trHeight w:val="288"/>
        </w:trPr>
        <w:tc>
          <w:tcPr>
            <w:tcW w:w="9067" w:type="dxa"/>
            <w:shd w:val="clear" w:color="auto" w:fill="auto"/>
            <w:vAlign w:val="center"/>
            <w:hideMark/>
          </w:tcPr>
          <w:p w14:paraId="64D7CCBA"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Processo Amministrativo-contabile</w:t>
            </w:r>
          </w:p>
        </w:tc>
      </w:tr>
      <w:tr w:rsidR="00563A30" w:rsidRPr="00987336" w14:paraId="57594EAD" w14:textId="77777777" w:rsidTr="004A78A1">
        <w:trPr>
          <w:trHeight w:val="288"/>
        </w:trPr>
        <w:tc>
          <w:tcPr>
            <w:tcW w:w="9067" w:type="dxa"/>
            <w:shd w:val="clear" w:color="auto" w:fill="auto"/>
            <w:vAlign w:val="center"/>
            <w:hideMark/>
          </w:tcPr>
          <w:p w14:paraId="384C049A"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Budget e controllo di gestione</w:t>
            </w:r>
          </w:p>
        </w:tc>
      </w:tr>
      <w:tr w:rsidR="00563A30" w:rsidRPr="00987336" w14:paraId="72073E92" w14:textId="77777777" w:rsidTr="004A78A1">
        <w:trPr>
          <w:trHeight w:val="288"/>
        </w:trPr>
        <w:tc>
          <w:tcPr>
            <w:tcW w:w="9067" w:type="dxa"/>
            <w:shd w:val="clear" w:color="auto" w:fill="auto"/>
            <w:vAlign w:val="center"/>
            <w:hideMark/>
          </w:tcPr>
          <w:p w14:paraId="182C2EAC"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420E7BC7" w14:textId="77777777" w:rsidTr="004A78A1">
        <w:trPr>
          <w:trHeight w:val="1152"/>
        </w:trPr>
        <w:tc>
          <w:tcPr>
            <w:tcW w:w="9067" w:type="dxa"/>
            <w:shd w:val="clear" w:color="auto" w:fill="auto"/>
            <w:vAlign w:val="center"/>
            <w:hideMark/>
          </w:tcPr>
          <w:p w14:paraId="1AF848D3"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Il processo di budgeting è formalizzato attraverso la definizione del modello di responsabilità e di controllo, nonché dei connessi flussi autorizzativi, anche con riferimento alla gestione degli extra-budget, al fine di consentire la pianificazione e il monitoraggio dei costi e ricavi</w:t>
            </w:r>
          </w:p>
        </w:tc>
      </w:tr>
      <w:tr w:rsidR="00563A30" w:rsidRPr="00987336" w14:paraId="2108E761" w14:textId="77777777" w:rsidTr="004A78A1">
        <w:trPr>
          <w:trHeight w:val="576"/>
        </w:trPr>
        <w:tc>
          <w:tcPr>
            <w:tcW w:w="9067" w:type="dxa"/>
            <w:shd w:val="clear" w:color="auto" w:fill="auto"/>
            <w:vAlign w:val="center"/>
            <w:hideMark/>
          </w:tcPr>
          <w:p w14:paraId="40AF52D1"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Nelle attività di controllo interno sono evidenziati scostamenti ampi delle condizioni pattuite rispetto alle normali condizioni di mercato (fair market value)</w:t>
            </w:r>
          </w:p>
        </w:tc>
      </w:tr>
      <w:tr w:rsidR="00563A30" w:rsidRPr="00987336" w14:paraId="5FBBCCC1" w14:textId="77777777" w:rsidTr="004A78A1">
        <w:trPr>
          <w:trHeight w:val="288"/>
        </w:trPr>
        <w:tc>
          <w:tcPr>
            <w:tcW w:w="9067" w:type="dxa"/>
            <w:shd w:val="clear" w:color="auto" w:fill="auto"/>
            <w:vAlign w:val="center"/>
            <w:hideMark/>
          </w:tcPr>
          <w:p w14:paraId="6DA14AB4"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lastRenderedPageBreak/>
              <w:t>Processo di approvvigionamento</w:t>
            </w:r>
          </w:p>
        </w:tc>
      </w:tr>
      <w:tr w:rsidR="00563A30" w:rsidRPr="00987336" w14:paraId="356828BD" w14:textId="77777777" w:rsidTr="004A78A1">
        <w:trPr>
          <w:trHeight w:val="864"/>
        </w:trPr>
        <w:tc>
          <w:tcPr>
            <w:tcW w:w="9067" w:type="dxa"/>
            <w:shd w:val="clear" w:color="auto" w:fill="auto"/>
            <w:vAlign w:val="center"/>
            <w:hideMark/>
          </w:tcPr>
          <w:p w14:paraId="42AB0192"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 xml:space="preserve">Attività di approvvigionamento di beni, servizi e appalti condotti dalla Società, comprensive delle attività di selezione, valutazione e gestione dei fornitori, della definizione delle vendor list </w:t>
            </w:r>
          </w:p>
        </w:tc>
      </w:tr>
      <w:tr w:rsidR="00563A30" w:rsidRPr="00987336" w14:paraId="3FF27AEF" w14:textId="77777777" w:rsidTr="004A78A1">
        <w:trPr>
          <w:trHeight w:val="288"/>
        </w:trPr>
        <w:tc>
          <w:tcPr>
            <w:tcW w:w="9067" w:type="dxa"/>
            <w:shd w:val="clear" w:color="auto" w:fill="auto"/>
            <w:vAlign w:val="center"/>
            <w:hideMark/>
          </w:tcPr>
          <w:p w14:paraId="77EFA74F"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563A30" w:rsidRPr="00987336" w14:paraId="73EE5E27" w14:textId="77777777" w:rsidTr="004A78A1">
        <w:trPr>
          <w:trHeight w:val="576"/>
        </w:trPr>
        <w:tc>
          <w:tcPr>
            <w:tcW w:w="9067" w:type="dxa"/>
            <w:shd w:val="clear" w:color="auto" w:fill="auto"/>
            <w:vAlign w:val="center"/>
            <w:hideMark/>
          </w:tcPr>
          <w:p w14:paraId="5462F8C4"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È vietato negoziare condizioni contrattuali occulte, che non risultino da idonea documentazione conservata unitamente a quella relativa all'acquisto</w:t>
            </w:r>
          </w:p>
        </w:tc>
      </w:tr>
      <w:tr w:rsidR="00563A30" w:rsidRPr="00987336" w14:paraId="5E1EB073" w14:textId="77777777" w:rsidTr="004A78A1">
        <w:trPr>
          <w:trHeight w:val="288"/>
        </w:trPr>
        <w:tc>
          <w:tcPr>
            <w:tcW w:w="9067" w:type="dxa"/>
            <w:shd w:val="clear" w:color="auto" w:fill="auto"/>
            <w:vAlign w:val="center"/>
            <w:hideMark/>
          </w:tcPr>
          <w:p w14:paraId="1A9EEE0A"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63A30" w:rsidRPr="00987336" w14:paraId="4D998925" w14:textId="77777777" w:rsidTr="004A78A1">
        <w:trPr>
          <w:trHeight w:val="1152"/>
        </w:trPr>
        <w:tc>
          <w:tcPr>
            <w:tcW w:w="9067" w:type="dxa"/>
            <w:shd w:val="clear" w:color="auto" w:fill="auto"/>
            <w:vAlign w:val="center"/>
            <w:hideMark/>
          </w:tcPr>
          <w:p w14:paraId="5A641C2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Deve essere dedicata particolare attenzione nelle valutazioni di possibili partnership commerciali con società operanti in settori quali ad esempio la comunicazione telematica di materiale relativo alla pornografia minorile e il turismo nelle aree geografiche sopra richiamate</w:t>
            </w:r>
          </w:p>
        </w:tc>
      </w:tr>
      <w:tr w:rsidR="00563A30" w:rsidRPr="00987336" w14:paraId="287914B8" w14:textId="77777777" w:rsidTr="004A78A1">
        <w:trPr>
          <w:trHeight w:val="1152"/>
        </w:trPr>
        <w:tc>
          <w:tcPr>
            <w:tcW w:w="9067" w:type="dxa"/>
            <w:shd w:val="clear" w:color="auto" w:fill="auto"/>
            <w:vAlign w:val="center"/>
            <w:hideMark/>
          </w:tcPr>
          <w:p w14:paraId="162F1D05"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Deve essere formalmente richiesto ai propri partner e fornitori che rispettino gli obblighi di legge in tema di tutela del lavoro minorile; condizioni igienico-sanitarie e di sicurezza; diritti sindacali, richiedendo, eventualmente, a tal riguardo, ogni documentazione utile ai propri fornitori</w:t>
            </w:r>
          </w:p>
        </w:tc>
      </w:tr>
      <w:tr w:rsidR="00563A30" w:rsidRPr="00987336" w14:paraId="0FB5DB1F" w14:textId="77777777" w:rsidTr="004A78A1">
        <w:trPr>
          <w:trHeight w:val="288"/>
        </w:trPr>
        <w:tc>
          <w:tcPr>
            <w:tcW w:w="9067" w:type="dxa"/>
            <w:shd w:val="clear" w:color="auto" w:fill="auto"/>
            <w:vAlign w:val="center"/>
            <w:hideMark/>
          </w:tcPr>
          <w:p w14:paraId="481CB0C2"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004EB73A" w14:textId="77777777" w:rsidTr="004A78A1">
        <w:trPr>
          <w:trHeight w:val="864"/>
        </w:trPr>
        <w:tc>
          <w:tcPr>
            <w:tcW w:w="9067" w:type="dxa"/>
            <w:shd w:val="clear" w:color="auto" w:fill="auto"/>
            <w:vAlign w:val="center"/>
            <w:hideMark/>
          </w:tcPr>
          <w:p w14:paraId="4EA3E32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definite le specifiche tecnico/ funzionali del progetto da realizzare o bene o servizio necessario e delle condizioni contrattuali (penali, ecc.)</w:t>
            </w:r>
          </w:p>
        </w:tc>
      </w:tr>
      <w:tr w:rsidR="00563A30" w:rsidRPr="00987336" w14:paraId="00044DEE" w14:textId="77777777" w:rsidTr="004A78A1">
        <w:trPr>
          <w:trHeight w:val="576"/>
        </w:trPr>
        <w:tc>
          <w:tcPr>
            <w:tcW w:w="9067" w:type="dxa"/>
            <w:shd w:val="clear" w:color="auto" w:fill="auto"/>
            <w:vAlign w:val="center"/>
            <w:hideMark/>
          </w:tcPr>
          <w:p w14:paraId="66D7CDF0"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È assicurata la correttezza della esecuzione contrattuale (programmazione e coordinamento attività operative, gestione, consuntivazione e ricezione e collaudo), nonché dell'iter procedurale di acquisizione</w:t>
            </w:r>
          </w:p>
        </w:tc>
      </w:tr>
      <w:tr w:rsidR="00563A30" w:rsidRPr="00987336" w14:paraId="4A8840DB" w14:textId="77777777" w:rsidTr="004A78A1">
        <w:trPr>
          <w:trHeight w:val="288"/>
        </w:trPr>
        <w:tc>
          <w:tcPr>
            <w:tcW w:w="9067" w:type="dxa"/>
            <w:shd w:val="clear" w:color="auto" w:fill="auto"/>
            <w:vAlign w:val="center"/>
            <w:hideMark/>
          </w:tcPr>
          <w:p w14:paraId="402E47E0"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Conferimento di incarichi libero professionali e di contratti a progetto</w:t>
            </w:r>
          </w:p>
        </w:tc>
      </w:tr>
      <w:tr w:rsidR="00563A30" w:rsidRPr="00987336" w14:paraId="1DF93D9C" w14:textId="77777777" w:rsidTr="004A78A1">
        <w:trPr>
          <w:trHeight w:val="288"/>
        </w:trPr>
        <w:tc>
          <w:tcPr>
            <w:tcW w:w="9067" w:type="dxa"/>
            <w:shd w:val="clear" w:color="auto" w:fill="auto"/>
            <w:vAlign w:val="center"/>
            <w:hideMark/>
          </w:tcPr>
          <w:p w14:paraId="682CE926"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61161E82" w14:textId="77777777" w:rsidTr="004A78A1">
        <w:trPr>
          <w:trHeight w:val="288"/>
        </w:trPr>
        <w:tc>
          <w:tcPr>
            <w:tcW w:w="9067" w:type="dxa"/>
            <w:shd w:val="clear" w:color="auto" w:fill="auto"/>
            <w:vAlign w:val="center"/>
            <w:hideMark/>
          </w:tcPr>
          <w:p w14:paraId="7DBD453D"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Vi è il dovere del rispetto delle previsioni normative in tema di proroghe e rinnovi</w:t>
            </w:r>
          </w:p>
        </w:tc>
      </w:tr>
      <w:tr w:rsidR="00563A30" w:rsidRPr="00987336" w14:paraId="352EB2FC" w14:textId="77777777" w:rsidTr="004A78A1">
        <w:trPr>
          <w:trHeight w:val="288"/>
        </w:trPr>
        <w:tc>
          <w:tcPr>
            <w:tcW w:w="9067" w:type="dxa"/>
            <w:shd w:val="clear" w:color="auto" w:fill="auto"/>
            <w:vAlign w:val="center"/>
            <w:hideMark/>
          </w:tcPr>
          <w:p w14:paraId="289D4A0E"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degli acquisiti di beni, servizi e lavori</w:t>
            </w:r>
          </w:p>
        </w:tc>
      </w:tr>
      <w:tr w:rsidR="00563A30" w:rsidRPr="00987336" w14:paraId="0606537D" w14:textId="77777777" w:rsidTr="004A78A1">
        <w:trPr>
          <w:trHeight w:val="288"/>
        </w:trPr>
        <w:tc>
          <w:tcPr>
            <w:tcW w:w="9067" w:type="dxa"/>
            <w:shd w:val="clear" w:color="auto" w:fill="auto"/>
            <w:vAlign w:val="center"/>
            <w:hideMark/>
          </w:tcPr>
          <w:p w14:paraId="5B95345A"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63A30" w:rsidRPr="00987336" w14:paraId="74BE6507" w14:textId="77777777" w:rsidTr="004A78A1">
        <w:trPr>
          <w:trHeight w:val="1728"/>
        </w:trPr>
        <w:tc>
          <w:tcPr>
            <w:tcW w:w="9067" w:type="dxa"/>
            <w:shd w:val="clear" w:color="auto" w:fill="auto"/>
            <w:vAlign w:val="center"/>
            <w:hideMark/>
          </w:tcPr>
          <w:p w14:paraId="3BBDA060"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563A30" w:rsidRPr="00987336" w14:paraId="19CF5D80" w14:textId="77777777" w:rsidTr="004A78A1">
        <w:trPr>
          <w:trHeight w:val="1152"/>
        </w:trPr>
        <w:tc>
          <w:tcPr>
            <w:tcW w:w="9067" w:type="dxa"/>
            <w:shd w:val="clear" w:color="auto" w:fill="auto"/>
            <w:vAlign w:val="center"/>
            <w:hideMark/>
          </w:tcPr>
          <w:p w14:paraId="4736BBCC"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definite le modalità e i contenuti dell'informazione che devono essere forniti alle imprese esterne riguardo l'insieme delle norme e prescrizioni che un'impresa che si occupa di una fornitura di bene, servizio, lavori deve conoscere, impegnarsi a rispettare e a far rispettare ai propri dipendenti</w:t>
            </w:r>
          </w:p>
        </w:tc>
      </w:tr>
      <w:tr w:rsidR="00563A30" w:rsidRPr="00987336" w14:paraId="6F6F6CF2" w14:textId="77777777" w:rsidTr="004A78A1">
        <w:trPr>
          <w:trHeight w:val="1152"/>
        </w:trPr>
        <w:tc>
          <w:tcPr>
            <w:tcW w:w="9067" w:type="dxa"/>
            <w:shd w:val="clear" w:color="auto" w:fill="auto"/>
            <w:vAlign w:val="center"/>
            <w:hideMark/>
          </w:tcPr>
          <w:p w14:paraId="4342A98D"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Le modalità per il ricevimento e l'eventuale certificazione di avvenuto collaudo del bene acquistato, nonché gli eventuali disallineamenti devono essere opportunamente gestiti al fine di garantire la correttezza degli importi fatturati (anche mediante emissioni di note di credito da ricevere) e successivamente pagati</w:t>
            </w:r>
          </w:p>
        </w:tc>
      </w:tr>
      <w:tr w:rsidR="00563A30" w:rsidRPr="00987336" w14:paraId="2171EEC8" w14:textId="77777777" w:rsidTr="004A78A1">
        <w:trPr>
          <w:trHeight w:val="288"/>
        </w:trPr>
        <w:tc>
          <w:tcPr>
            <w:tcW w:w="9067" w:type="dxa"/>
            <w:shd w:val="clear" w:color="auto" w:fill="auto"/>
            <w:vAlign w:val="center"/>
            <w:hideMark/>
          </w:tcPr>
          <w:p w14:paraId="20B3813E"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4485B302" w14:textId="77777777" w:rsidTr="004A78A1">
        <w:trPr>
          <w:trHeight w:val="864"/>
        </w:trPr>
        <w:tc>
          <w:tcPr>
            <w:tcW w:w="9067" w:type="dxa"/>
            <w:shd w:val="clear" w:color="auto" w:fill="auto"/>
            <w:vAlign w:val="center"/>
            <w:hideMark/>
          </w:tcPr>
          <w:p w14:paraId="2AE23E88"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lastRenderedPageBreak/>
              <w:t>La gestione di ogni contratto di consulenza è assegnata a un incaricato con la necessaria supervisione del soggetto avente i poteri aziendali di rappresentare la società che opera altresì la supervisione dell'operato</w:t>
            </w:r>
          </w:p>
        </w:tc>
      </w:tr>
      <w:tr w:rsidR="00563A30" w:rsidRPr="00987336" w14:paraId="7343331C" w14:textId="77777777" w:rsidTr="004A78A1">
        <w:trPr>
          <w:trHeight w:val="585"/>
        </w:trPr>
        <w:tc>
          <w:tcPr>
            <w:tcW w:w="9067" w:type="dxa"/>
            <w:shd w:val="clear" w:color="auto" w:fill="auto"/>
            <w:vAlign w:val="center"/>
            <w:hideMark/>
          </w:tcPr>
          <w:p w14:paraId="58313821"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È verificata l'adeguatezza della strategia di acquisizione</w:t>
            </w:r>
          </w:p>
        </w:tc>
      </w:tr>
      <w:tr w:rsidR="00563A30" w:rsidRPr="00987336" w14:paraId="2647942D" w14:textId="77777777" w:rsidTr="004A78A1">
        <w:trPr>
          <w:trHeight w:val="835"/>
        </w:trPr>
        <w:tc>
          <w:tcPr>
            <w:tcW w:w="9067" w:type="dxa"/>
            <w:shd w:val="clear" w:color="auto" w:fill="auto"/>
            <w:vAlign w:val="center"/>
            <w:hideMark/>
          </w:tcPr>
          <w:p w14:paraId="740CB34D"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 xml:space="preserve">È verificata l'avvenuta autorizzazione da parte della direzione della richiesta di acquisto e l’osservanza del regolamento aziendale </w:t>
            </w:r>
          </w:p>
        </w:tc>
      </w:tr>
      <w:tr w:rsidR="00563A30" w:rsidRPr="00987336" w14:paraId="26CA2DB4" w14:textId="77777777" w:rsidTr="004A78A1">
        <w:trPr>
          <w:trHeight w:val="288"/>
        </w:trPr>
        <w:tc>
          <w:tcPr>
            <w:tcW w:w="9067" w:type="dxa"/>
            <w:shd w:val="clear" w:color="auto" w:fill="auto"/>
            <w:vAlign w:val="center"/>
            <w:hideMark/>
          </w:tcPr>
          <w:p w14:paraId="230C37EC"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individuati ruoli e responsabilità delle Direzioni/Funzioni coinvolte</w:t>
            </w:r>
          </w:p>
        </w:tc>
      </w:tr>
      <w:tr w:rsidR="00563A30" w:rsidRPr="00987336" w14:paraId="2CB8E666" w14:textId="77777777" w:rsidTr="004A78A1">
        <w:trPr>
          <w:trHeight w:val="1152"/>
        </w:trPr>
        <w:tc>
          <w:tcPr>
            <w:tcW w:w="9067" w:type="dxa"/>
            <w:shd w:val="clear" w:color="auto" w:fill="auto"/>
            <w:vAlign w:val="center"/>
            <w:hideMark/>
          </w:tcPr>
          <w:p w14:paraId="35482B7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563A30" w:rsidRPr="00987336" w14:paraId="5ACA0EB9" w14:textId="77777777" w:rsidTr="004A78A1">
        <w:trPr>
          <w:trHeight w:val="576"/>
        </w:trPr>
        <w:tc>
          <w:tcPr>
            <w:tcW w:w="9067" w:type="dxa"/>
            <w:shd w:val="clear" w:color="auto" w:fill="auto"/>
            <w:vAlign w:val="center"/>
            <w:hideMark/>
          </w:tcPr>
          <w:p w14:paraId="4C6BB34A"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formalizzate le richieste di consulenza/prestazione professionale, nonché le motivazioni della consulenza e della scelta del consulente</w:t>
            </w:r>
          </w:p>
        </w:tc>
      </w:tr>
      <w:tr w:rsidR="00563A30" w:rsidRPr="00987336" w14:paraId="68C39E8F" w14:textId="77777777" w:rsidTr="004A78A1">
        <w:trPr>
          <w:trHeight w:val="1440"/>
        </w:trPr>
        <w:tc>
          <w:tcPr>
            <w:tcW w:w="9067" w:type="dxa"/>
            <w:shd w:val="clear" w:color="auto" w:fill="auto"/>
            <w:vAlign w:val="center"/>
            <w:hideMark/>
          </w:tcPr>
          <w:p w14:paraId="14A3BE2E"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È prevista la segregazione nelle principali attività (in particolare tra chi prende la decisione di avviare le procedure, chi decide la scelta del contraente, chi stipula, chi decide eventuali modifiche/integrazioni, chi verifica il rispetto delle condizioni contrattuali, chi gestisce i rapporti con i terzi contraenti in fase di verifiche e collaudi o alla consegna, chi gestisce eventuali transazioni)</w:t>
            </w:r>
          </w:p>
        </w:tc>
      </w:tr>
      <w:tr w:rsidR="00563A30" w:rsidRPr="00987336" w14:paraId="20654204" w14:textId="77777777" w:rsidTr="004A78A1">
        <w:trPr>
          <w:trHeight w:val="576"/>
        </w:trPr>
        <w:tc>
          <w:tcPr>
            <w:tcW w:w="9067" w:type="dxa"/>
            <w:shd w:val="clear" w:color="auto" w:fill="auto"/>
            <w:vAlign w:val="center"/>
            <w:hideMark/>
          </w:tcPr>
          <w:p w14:paraId="33A6C877"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Il personale responsabile di posizione organizzativa nell'ambito delle Aree a rischio corruzione è sostituito nel caso in cui insorgano cause di incompatibilità o di conflitto di interessi</w:t>
            </w:r>
          </w:p>
        </w:tc>
      </w:tr>
      <w:tr w:rsidR="00563A30" w:rsidRPr="00987336" w14:paraId="5BD1F8BB" w14:textId="77777777" w:rsidTr="004A78A1">
        <w:trPr>
          <w:trHeight w:val="288"/>
        </w:trPr>
        <w:tc>
          <w:tcPr>
            <w:tcW w:w="9067" w:type="dxa"/>
            <w:shd w:val="clear" w:color="auto" w:fill="auto"/>
            <w:vAlign w:val="center"/>
            <w:hideMark/>
          </w:tcPr>
          <w:p w14:paraId="67A2638D"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I documenti giustificativi degli incarichi conferiti sono archiviati e tracciati</w:t>
            </w:r>
          </w:p>
        </w:tc>
      </w:tr>
      <w:tr w:rsidR="00563A30" w:rsidRPr="00987336" w14:paraId="2DCC3BB5" w14:textId="77777777" w:rsidTr="004A78A1">
        <w:trPr>
          <w:trHeight w:val="288"/>
        </w:trPr>
        <w:tc>
          <w:tcPr>
            <w:tcW w:w="9067" w:type="dxa"/>
            <w:shd w:val="clear" w:color="auto" w:fill="auto"/>
            <w:vAlign w:val="center"/>
            <w:hideMark/>
          </w:tcPr>
          <w:p w14:paraId="213FF5FA"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Viene verificato che le richieste di approvvigionamento arrivino da soggetti autorizzati</w:t>
            </w:r>
          </w:p>
        </w:tc>
      </w:tr>
      <w:tr w:rsidR="00563A30" w:rsidRPr="00987336" w14:paraId="270A3D9A" w14:textId="77777777" w:rsidTr="004A78A1">
        <w:trPr>
          <w:trHeight w:val="1152"/>
        </w:trPr>
        <w:tc>
          <w:tcPr>
            <w:tcW w:w="9067" w:type="dxa"/>
            <w:shd w:val="clear" w:color="auto" w:fill="auto"/>
            <w:vAlign w:val="center"/>
            <w:hideMark/>
          </w:tcPr>
          <w:p w14:paraId="0F1B57F6"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563A30" w:rsidRPr="00987336" w14:paraId="0487798F" w14:textId="77777777" w:rsidTr="004A78A1">
        <w:trPr>
          <w:trHeight w:val="1440"/>
        </w:trPr>
        <w:tc>
          <w:tcPr>
            <w:tcW w:w="9067" w:type="dxa"/>
            <w:shd w:val="clear" w:color="auto" w:fill="auto"/>
            <w:vAlign w:val="center"/>
            <w:hideMark/>
          </w:tcPr>
          <w:p w14:paraId="4EEA107D"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563A30" w:rsidRPr="00987336" w14:paraId="612D647E" w14:textId="77777777" w:rsidTr="004A78A1">
        <w:trPr>
          <w:trHeight w:val="576"/>
        </w:trPr>
        <w:tc>
          <w:tcPr>
            <w:tcW w:w="9067" w:type="dxa"/>
            <w:shd w:val="clear" w:color="auto" w:fill="auto"/>
            <w:vAlign w:val="center"/>
            <w:hideMark/>
          </w:tcPr>
          <w:p w14:paraId="5C4F16E0"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individuati i soggetti responsabili di ogni singolo passaggio dell'iter di approvvigionamento attraverso l'apposizione della sigla a validazione di ogni fase</w:t>
            </w:r>
          </w:p>
        </w:tc>
      </w:tr>
      <w:tr w:rsidR="00563A30" w:rsidRPr="00987336" w14:paraId="18DEB4F3" w14:textId="77777777" w:rsidTr="004A78A1">
        <w:trPr>
          <w:trHeight w:val="864"/>
        </w:trPr>
        <w:tc>
          <w:tcPr>
            <w:tcW w:w="9067" w:type="dxa"/>
            <w:shd w:val="clear" w:color="auto" w:fill="auto"/>
            <w:vAlign w:val="center"/>
            <w:hideMark/>
          </w:tcPr>
          <w:p w14:paraId="25751CCD"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definite regole di comportamento trasparenti, imparziali, oggettive in ogni fase del processo di approvvigionamento, volte ad assicurare la migliore configurazione possibile di costo, qualità e tempo</w:t>
            </w:r>
          </w:p>
        </w:tc>
      </w:tr>
      <w:tr w:rsidR="00563A30" w:rsidRPr="00987336" w14:paraId="0487555B" w14:textId="77777777" w:rsidTr="004A78A1">
        <w:trPr>
          <w:trHeight w:val="576"/>
        </w:trPr>
        <w:tc>
          <w:tcPr>
            <w:tcW w:w="9067" w:type="dxa"/>
            <w:shd w:val="clear" w:color="auto" w:fill="auto"/>
            <w:vAlign w:val="center"/>
            <w:hideMark/>
          </w:tcPr>
          <w:p w14:paraId="32D084E7"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Vi è la separazione delle attività di conclusione del contratto, della liquidazione dell’ammontare e della contabilizzazione degli addebiti</w:t>
            </w:r>
          </w:p>
        </w:tc>
      </w:tr>
      <w:tr w:rsidR="00563A30" w:rsidRPr="00987336" w14:paraId="4236B4E3" w14:textId="77777777" w:rsidTr="004A78A1">
        <w:trPr>
          <w:trHeight w:val="864"/>
        </w:trPr>
        <w:tc>
          <w:tcPr>
            <w:tcW w:w="9067" w:type="dxa"/>
            <w:shd w:val="clear" w:color="auto" w:fill="auto"/>
            <w:vAlign w:val="center"/>
            <w:hideMark/>
          </w:tcPr>
          <w:p w14:paraId="56E249D1"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Vi è una verifica costante dello svolgimento delle attività in modo conforme a quanto previsto dal contratto/convenzione stipulata</w:t>
            </w:r>
          </w:p>
        </w:tc>
      </w:tr>
      <w:tr w:rsidR="00563A30" w:rsidRPr="00987336" w14:paraId="1AA2CAC1" w14:textId="77777777" w:rsidTr="004A78A1">
        <w:trPr>
          <w:trHeight w:val="864"/>
        </w:trPr>
        <w:tc>
          <w:tcPr>
            <w:tcW w:w="9067" w:type="dxa"/>
            <w:shd w:val="clear" w:color="auto" w:fill="auto"/>
            <w:vAlign w:val="center"/>
            <w:hideMark/>
          </w:tcPr>
          <w:p w14:paraId="47C639C3"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lastRenderedPageBreak/>
              <w:t>Viene chiaramente definita la persona deputata a rappresentare la Società nei confronti della controparte, cui conferire apposita delega e procura (Direttore Generale, ovvero eventuali altri soggetti muniti di delega e procura). I poteri sono sempre espressi in visura camerale</w:t>
            </w:r>
          </w:p>
        </w:tc>
      </w:tr>
      <w:tr w:rsidR="00563A30" w:rsidRPr="00987336" w14:paraId="7727C001" w14:textId="77777777" w:rsidTr="004A78A1">
        <w:trPr>
          <w:trHeight w:val="1152"/>
        </w:trPr>
        <w:tc>
          <w:tcPr>
            <w:tcW w:w="9067" w:type="dxa"/>
            <w:shd w:val="clear" w:color="auto" w:fill="auto"/>
            <w:vAlign w:val="center"/>
            <w:hideMark/>
          </w:tcPr>
          <w:p w14:paraId="72490A94"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Viene predisposta una bozza contrattuale, con l'eventuale supporto della competente funzione aziendale che comprende anche una clausola con cui si chiede l'osservanza del Codice Etico di (nome ente), nonché l'impegno a rispettare i principi contenuti nel D.Lgs. 231/2001, pena l'interruzione del rapporto contrattuale. Tale clausola non è negoziabile con i fornitori</w:t>
            </w:r>
          </w:p>
        </w:tc>
      </w:tr>
      <w:tr w:rsidR="00563A30" w:rsidRPr="00987336" w14:paraId="0A1893B4" w14:textId="77777777" w:rsidTr="004A78A1">
        <w:trPr>
          <w:trHeight w:val="288"/>
        </w:trPr>
        <w:tc>
          <w:tcPr>
            <w:tcW w:w="9067" w:type="dxa"/>
            <w:shd w:val="clear" w:color="auto" w:fill="auto"/>
            <w:vAlign w:val="center"/>
            <w:hideMark/>
          </w:tcPr>
          <w:p w14:paraId="4AFDEA76"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degli appalti e subappalti (servizi e opere)</w:t>
            </w:r>
          </w:p>
        </w:tc>
      </w:tr>
      <w:tr w:rsidR="00563A30" w:rsidRPr="00987336" w14:paraId="188DB8DF" w14:textId="77777777" w:rsidTr="004A78A1">
        <w:trPr>
          <w:trHeight w:val="288"/>
        </w:trPr>
        <w:tc>
          <w:tcPr>
            <w:tcW w:w="9067" w:type="dxa"/>
            <w:shd w:val="clear" w:color="auto" w:fill="auto"/>
            <w:vAlign w:val="center"/>
            <w:hideMark/>
          </w:tcPr>
          <w:p w14:paraId="6BE703E7"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63A30" w:rsidRPr="00987336" w14:paraId="02B4339F" w14:textId="77777777" w:rsidTr="004A78A1">
        <w:trPr>
          <w:trHeight w:val="1440"/>
        </w:trPr>
        <w:tc>
          <w:tcPr>
            <w:tcW w:w="9067" w:type="dxa"/>
            <w:shd w:val="clear" w:color="auto" w:fill="auto"/>
            <w:vAlign w:val="center"/>
            <w:hideMark/>
          </w:tcPr>
          <w:p w14:paraId="0FF9F18C"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 xml:space="preserve">Le Strutture Organizzative coinvolte nell'intero processo devono garantire che i requisiti di partecipazione e i criteri di aggiudicazione, nonché le modalità di esecuzione delle prestazioni, siano stati individuati e formalizzati in modo da non impedire o falsare un effettivo confronto concorrenziale </w:t>
            </w:r>
          </w:p>
        </w:tc>
      </w:tr>
      <w:tr w:rsidR="00563A30" w:rsidRPr="00987336" w14:paraId="19FB06AA" w14:textId="77777777" w:rsidTr="004A78A1">
        <w:trPr>
          <w:trHeight w:val="1440"/>
        </w:trPr>
        <w:tc>
          <w:tcPr>
            <w:tcW w:w="9067" w:type="dxa"/>
            <w:shd w:val="clear" w:color="auto" w:fill="auto"/>
            <w:vAlign w:val="center"/>
            <w:hideMark/>
          </w:tcPr>
          <w:p w14:paraId="562D113C"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inserite specifiche clausole con cui i terzi dichiarano di conoscere e si obbligano a rispettare i principi contenuti nel Codice Etico e nel Modello adottati da (nome ente), nonché clausole risolutive espresse che attribuiscano alla Società la facoltà di risolvere i contratti in questione nel caso di violazione di tale obbligo</w:t>
            </w:r>
          </w:p>
        </w:tc>
      </w:tr>
      <w:tr w:rsidR="00563A30" w:rsidRPr="00987336" w14:paraId="57D42B33" w14:textId="77777777" w:rsidTr="004A78A1">
        <w:trPr>
          <w:trHeight w:val="288"/>
        </w:trPr>
        <w:tc>
          <w:tcPr>
            <w:tcW w:w="9067" w:type="dxa"/>
            <w:shd w:val="clear" w:color="auto" w:fill="auto"/>
            <w:vAlign w:val="center"/>
            <w:hideMark/>
          </w:tcPr>
          <w:p w14:paraId="4E3B6666"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2A7B91FC" w14:textId="77777777" w:rsidTr="004A78A1">
        <w:trPr>
          <w:trHeight w:val="1152"/>
        </w:trPr>
        <w:tc>
          <w:tcPr>
            <w:tcW w:w="9067" w:type="dxa"/>
            <w:shd w:val="clear" w:color="auto" w:fill="auto"/>
            <w:vAlign w:val="center"/>
            <w:hideMark/>
          </w:tcPr>
          <w:p w14:paraId="018A1CB2"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inserite specifiche clausole con cui i terzi si obbligano a non tenere alcun comportamento, non porre in essere alcun atto od omissione e non dare origine ad alcun fatto da cui possa derivare una responsabilità ai sensi del D.Lgs. 231/2001</w:t>
            </w:r>
          </w:p>
        </w:tc>
      </w:tr>
      <w:tr w:rsidR="00563A30" w:rsidRPr="00987336" w14:paraId="439C781D" w14:textId="77777777" w:rsidTr="004A78A1">
        <w:trPr>
          <w:trHeight w:val="1440"/>
        </w:trPr>
        <w:tc>
          <w:tcPr>
            <w:tcW w:w="9067" w:type="dxa"/>
            <w:shd w:val="clear" w:color="auto" w:fill="auto"/>
            <w:vAlign w:val="center"/>
            <w:hideMark/>
          </w:tcPr>
          <w:p w14:paraId="619C48A9"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Nella documentazione di gara per appalti di servizi e opere sono previste clausole standard riguardanti i costi della sicurezza e le norme vigenti in materia di lavoro - tutela del lavoro minorile e delle donne, delle condizioni igienico-sanitarie e di sicurezza, di diritti sindacali o comunque di associazione e rappresentanza richiesti dalla normativa del Paese in cui essi operano - che gli appaltatori dichiarino di conoscere e che si obblighino a rispettare</w:t>
            </w:r>
          </w:p>
        </w:tc>
      </w:tr>
      <w:tr w:rsidR="00563A30" w:rsidRPr="00987336" w14:paraId="1F4FC106" w14:textId="77777777" w:rsidTr="004A78A1">
        <w:trPr>
          <w:trHeight w:val="288"/>
        </w:trPr>
        <w:tc>
          <w:tcPr>
            <w:tcW w:w="9067" w:type="dxa"/>
            <w:shd w:val="clear" w:color="auto" w:fill="auto"/>
            <w:vAlign w:val="center"/>
            <w:hideMark/>
          </w:tcPr>
          <w:p w14:paraId="64B8C44E"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dei contratti</w:t>
            </w:r>
          </w:p>
        </w:tc>
      </w:tr>
      <w:tr w:rsidR="00563A30" w:rsidRPr="00987336" w14:paraId="6DDECF0C" w14:textId="77777777" w:rsidTr="004A78A1">
        <w:trPr>
          <w:trHeight w:val="288"/>
        </w:trPr>
        <w:tc>
          <w:tcPr>
            <w:tcW w:w="9067" w:type="dxa"/>
            <w:shd w:val="clear" w:color="auto" w:fill="auto"/>
            <w:vAlign w:val="center"/>
            <w:hideMark/>
          </w:tcPr>
          <w:p w14:paraId="51ACD11B"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55F2A49B" w14:textId="77777777" w:rsidTr="004A78A1">
        <w:trPr>
          <w:trHeight w:val="288"/>
        </w:trPr>
        <w:tc>
          <w:tcPr>
            <w:tcW w:w="9067" w:type="dxa"/>
            <w:shd w:val="clear" w:color="auto" w:fill="auto"/>
            <w:vAlign w:val="center"/>
            <w:hideMark/>
          </w:tcPr>
          <w:p w14:paraId="17BA0230"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I contratti prevedono l'inserimento di specifiche clausole anticorruzione</w:t>
            </w:r>
          </w:p>
        </w:tc>
      </w:tr>
      <w:tr w:rsidR="00563A30" w:rsidRPr="00987336" w14:paraId="5023844A" w14:textId="77777777" w:rsidTr="004A78A1">
        <w:trPr>
          <w:trHeight w:val="288"/>
        </w:trPr>
        <w:tc>
          <w:tcPr>
            <w:tcW w:w="9067" w:type="dxa"/>
            <w:shd w:val="clear" w:color="auto" w:fill="auto"/>
            <w:vAlign w:val="center"/>
            <w:hideMark/>
          </w:tcPr>
          <w:p w14:paraId="58A1BEDA"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delle consulenze (es. amministrative, fiscali, tecniche)</w:t>
            </w:r>
          </w:p>
        </w:tc>
      </w:tr>
      <w:tr w:rsidR="00563A30" w:rsidRPr="00987336" w14:paraId="235821C8" w14:textId="77777777" w:rsidTr="004A78A1">
        <w:trPr>
          <w:trHeight w:val="288"/>
        </w:trPr>
        <w:tc>
          <w:tcPr>
            <w:tcW w:w="9067" w:type="dxa"/>
            <w:shd w:val="clear" w:color="auto" w:fill="auto"/>
            <w:vAlign w:val="center"/>
            <w:hideMark/>
          </w:tcPr>
          <w:p w14:paraId="7D96F594"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436098B5" w14:textId="77777777" w:rsidTr="004A78A1">
        <w:trPr>
          <w:trHeight w:val="864"/>
        </w:trPr>
        <w:tc>
          <w:tcPr>
            <w:tcW w:w="9067" w:type="dxa"/>
            <w:shd w:val="clear" w:color="auto" w:fill="auto"/>
            <w:vAlign w:val="center"/>
            <w:hideMark/>
          </w:tcPr>
          <w:p w14:paraId="0714C89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evidenziate le eventuali possibili criticità riscontrate nell’esecuzione del rapporto nelle attività svolte dal Consulente ed è allertata immediatamente la funzione competente</w:t>
            </w:r>
          </w:p>
        </w:tc>
      </w:tr>
      <w:tr w:rsidR="00563A30" w:rsidRPr="00987336" w14:paraId="7693462F" w14:textId="77777777" w:rsidTr="004A78A1">
        <w:trPr>
          <w:trHeight w:val="288"/>
        </w:trPr>
        <w:tc>
          <w:tcPr>
            <w:tcW w:w="9067" w:type="dxa"/>
            <w:shd w:val="clear" w:color="auto" w:fill="auto"/>
            <w:vAlign w:val="center"/>
            <w:hideMark/>
          </w:tcPr>
          <w:p w14:paraId="7D60686E"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Processo di Fatturazione Attiva</w:t>
            </w:r>
          </w:p>
        </w:tc>
      </w:tr>
      <w:tr w:rsidR="00563A30" w:rsidRPr="00987336" w14:paraId="7790FEB6" w14:textId="77777777" w:rsidTr="004A78A1">
        <w:trPr>
          <w:trHeight w:val="288"/>
        </w:trPr>
        <w:tc>
          <w:tcPr>
            <w:tcW w:w="9067" w:type="dxa"/>
            <w:shd w:val="clear" w:color="auto" w:fill="auto"/>
            <w:vAlign w:val="center"/>
            <w:hideMark/>
          </w:tcPr>
          <w:p w14:paraId="0AF86D97"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Fatturazione a enti e soggetti privati di prestazioni e servizi sanitari</w:t>
            </w:r>
          </w:p>
        </w:tc>
      </w:tr>
      <w:tr w:rsidR="00563A30" w:rsidRPr="00987336" w14:paraId="61119C65" w14:textId="77777777" w:rsidTr="004A78A1">
        <w:trPr>
          <w:trHeight w:val="288"/>
        </w:trPr>
        <w:tc>
          <w:tcPr>
            <w:tcW w:w="9067" w:type="dxa"/>
            <w:shd w:val="clear" w:color="auto" w:fill="auto"/>
            <w:vAlign w:val="center"/>
            <w:hideMark/>
          </w:tcPr>
          <w:p w14:paraId="1088898D"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3893457B" w14:textId="77777777" w:rsidTr="004A78A1">
        <w:trPr>
          <w:trHeight w:val="864"/>
        </w:trPr>
        <w:tc>
          <w:tcPr>
            <w:tcW w:w="9067" w:type="dxa"/>
            <w:shd w:val="clear" w:color="auto" w:fill="auto"/>
            <w:vAlign w:val="center"/>
            <w:hideMark/>
          </w:tcPr>
          <w:p w14:paraId="7BA9B50A"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Monitoraggio di situazioni anomale nelle condizioni di pagamento accordate (quali la concessione di termini particolarmente lunghi, o la previsione di modalità di pagamento inusuali)</w:t>
            </w:r>
          </w:p>
        </w:tc>
      </w:tr>
      <w:tr w:rsidR="00563A30" w:rsidRPr="00987336" w14:paraId="3B0AF7FD" w14:textId="77777777" w:rsidTr="004A78A1">
        <w:trPr>
          <w:trHeight w:val="288"/>
        </w:trPr>
        <w:tc>
          <w:tcPr>
            <w:tcW w:w="9067" w:type="dxa"/>
            <w:shd w:val="clear" w:color="auto" w:fill="auto"/>
            <w:vAlign w:val="center"/>
            <w:hideMark/>
          </w:tcPr>
          <w:p w14:paraId="04DD5B7A"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del credito, incassi ed eventuali contestazioni</w:t>
            </w:r>
          </w:p>
        </w:tc>
      </w:tr>
      <w:tr w:rsidR="00563A30" w:rsidRPr="00987336" w14:paraId="43A2D07D" w14:textId="77777777" w:rsidTr="004A78A1">
        <w:trPr>
          <w:trHeight w:val="288"/>
        </w:trPr>
        <w:tc>
          <w:tcPr>
            <w:tcW w:w="9067" w:type="dxa"/>
            <w:shd w:val="clear" w:color="auto" w:fill="auto"/>
            <w:vAlign w:val="center"/>
            <w:hideMark/>
          </w:tcPr>
          <w:p w14:paraId="2ED8863E"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lastRenderedPageBreak/>
              <w:t>Principio di comportamento</w:t>
            </w:r>
          </w:p>
        </w:tc>
      </w:tr>
      <w:tr w:rsidR="00563A30" w:rsidRPr="00987336" w14:paraId="257D09A1" w14:textId="77777777" w:rsidTr="004A78A1">
        <w:trPr>
          <w:trHeight w:val="288"/>
        </w:trPr>
        <w:tc>
          <w:tcPr>
            <w:tcW w:w="9067" w:type="dxa"/>
            <w:shd w:val="clear" w:color="auto" w:fill="auto"/>
            <w:vAlign w:val="center"/>
            <w:hideMark/>
          </w:tcPr>
          <w:p w14:paraId="58252EB0"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Monitoraggio dell’incasso del credito, con evidenziazione di situazioni anomale</w:t>
            </w:r>
          </w:p>
        </w:tc>
      </w:tr>
      <w:tr w:rsidR="00563A30" w:rsidRPr="00987336" w14:paraId="67506F66" w14:textId="77777777" w:rsidTr="004A78A1">
        <w:trPr>
          <w:trHeight w:val="288"/>
        </w:trPr>
        <w:tc>
          <w:tcPr>
            <w:tcW w:w="9067" w:type="dxa"/>
            <w:shd w:val="clear" w:color="auto" w:fill="auto"/>
            <w:vAlign w:val="center"/>
            <w:hideMark/>
          </w:tcPr>
          <w:p w14:paraId="48E72A59"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delle anagrafiche clienti</w:t>
            </w:r>
          </w:p>
        </w:tc>
      </w:tr>
      <w:tr w:rsidR="00563A30" w:rsidRPr="00987336" w14:paraId="72EF5F77" w14:textId="77777777" w:rsidTr="004A78A1">
        <w:trPr>
          <w:trHeight w:val="288"/>
        </w:trPr>
        <w:tc>
          <w:tcPr>
            <w:tcW w:w="9067" w:type="dxa"/>
            <w:shd w:val="clear" w:color="auto" w:fill="auto"/>
            <w:vAlign w:val="center"/>
            <w:hideMark/>
          </w:tcPr>
          <w:p w14:paraId="13CE7872"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5D32180A" w14:textId="77777777" w:rsidTr="004A78A1">
        <w:trPr>
          <w:trHeight w:val="864"/>
        </w:trPr>
        <w:tc>
          <w:tcPr>
            <w:tcW w:w="9067" w:type="dxa"/>
            <w:shd w:val="clear" w:color="auto" w:fill="auto"/>
            <w:vAlign w:val="center"/>
            <w:hideMark/>
          </w:tcPr>
          <w:p w14:paraId="642E3EF5"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Adozione di una specifica procedura che disciplini l’inserimento anagrafico di nuovi clienti, o le variazioni dei dati presenti, e identifichi i ruoli e le responsabilità nel processo di fatturazione attiva</w:t>
            </w:r>
          </w:p>
        </w:tc>
      </w:tr>
      <w:tr w:rsidR="00563A30" w:rsidRPr="00563A30" w14:paraId="249492B8" w14:textId="77777777" w:rsidTr="004A78A1">
        <w:trPr>
          <w:trHeight w:val="576"/>
        </w:trPr>
        <w:tc>
          <w:tcPr>
            <w:tcW w:w="9067" w:type="dxa"/>
            <w:shd w:val="clear" w:color="auto" w:fill="auto"/>
            <w:vAlign w:val="center"/>
            <w:hideMark/>
          </w:tcPr>
          <w:p w14:paraId="65D12C12"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Negoziazione e stipula dei contratti/convenzioni/varianti contrattuali attivi con enti e soggetti privati</w:t>
            </w:r>
          </w:p>
        </w:tc>
      </w:tr>
      <w:tr w:rsidR="00563A30" w:rsidRPr="00987336" w14:paraId="4E7752F2" w14:textId="77777777" w:rsidTr="004A78A1">
        <w:trPr>
          <w:trHeight w:val="288"/>
        </w:trPr>
        <w:tc>
          <w:tcPr>
            <w:tcW w:w="9067" w:type="dxa"/>
            <w:shd w:val="clear" w:color="auto" w:fill="auto"/>
            <w:vAlign w:val="center"/>
            <w:hideMark/>
          </w:tcPr>
          <w:p w14:paraId="72CD710F"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27CDA5AF" w14:textId="77777777" w:rsidTr="004A78A1">
        <w:trPr>
          <w:trHeight w:val="864"/>
        </w:trPr>
        <w:tc>
          <w:tcPr>
            <w:tcW w:w="9067" w:type="dxa"/>
            <w:shd w:val="clear" w:color="auto" w:fill="auto"/>
            <w:vAlign w:val="center"/>
            <w:hideMark/>
          </w:tcPr>
          <w:p w14:paraId="52B5E98D"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chiaramente definite le modalità di predisposizione, verifica e approvazione della documentazione da trasmettere alla controparte in relazione all'esecuzione della convenzione</w:t>
            </w:r>
          </w:p>
        </w:tc>
      </w:tr>
      <w:tr w:rsidR="00563A30" w:rsidRPr="00987336" w14:paraId="70040F3C" w14:textId="77777777" w:rsidTr="004A78A1">
        <w:trPr>
          <w:trHeight w:val="864"/>
        </w:trPr>
        <w:tc>
          <w:tcPr>
            <w:tcW w:w="9067" w:type="dxa"/>
            <w:shd w:val="clear" w:color="auto" w:fill="auto"/>
            <w:vAlign w:val="center"/>
            <w:hideMark/>
          </w:tcPr>
          <w:p w14:paraId="1759EDCA"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Devono essere forniti - con spirito collaborativo e con la massima completezza, trasparenza, accuratezza, veridicità e tempestività – tutti i dati, le informazioni e i documenti richiesti dal Responsabile Interno</w:t>
            </w:r>
          </w:p>
        </w:tc>
      </w:tr>
      <w:tr w:rsidR="00563A30" w:rsidRPr="00987336" w14:paraId="55B98482" w14:textId="77777777" w:rsidTr="004A78A1">
        <w:trPr>
          <w:trHeight w:val="288"/>
        </w:trPr>
        <w:tc>
          <w:tcPr>
            <w:tcW w:w="9067" w:type="dxa"/>
            <w:shd w:val="clear" w:color="auto" w:fill="auto"/>
            <w:vAlign w:val="center"/>
            <w:hideMark/>
          </w:tcPr>
          <w:p w14:paraId="66C95B1E"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Rendicontazione delle prestazioni sanitarie erogate tramite compilazione dei Flussi</w:t>
            </w:r>
          </w:p>
        </w:tc>
      </w:tr>
      <w:tr w:rsidR="00563A30" w:rsidRPr="00987336" w14:paraId="069F5F49" w14:textId="77777777" w:rsidTr="004A78A1">
        <w:trPr>
          <w:trHeight w:val="288"/>
        </w:trPr>
        <w:tc>
          <w:tcPr>
            <w:tcW w:w="9067" w:type="dxa"/>
            <w:shd w:val="clear" w:color="auto" w:fill="auto"/>
            <w:vAlign w:val="center"/>
            <w:hideMark/>
          </w:tcPr>
          <w:p w14:paraId="491D5DAC"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34D218B2" w14:textId="77777777" w:rsidTr="004A78A1">
        <w:trPr>
          <w:trHeight w:val="1440"/>
        </w:trPr>
        <w:tc>
          <w:tcPr>
            <w:tcW w:w="9067" w:type="dxa"/>
            <w:shd w:val="clear" w:color="auto" w:fill="auto"/>
            <w:vAlign w:val="center"/>
            <w:hideMark/>
          </w:tcPr>
          <w:p w14:paraId="2B173828"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Il Direttore Sanitario verifica che non vi sia alcuna forma di approfittamento delle condizioni di inferiorità fisica o psichica dei pazienti o di una loro situazione di necessità. A tale scopo i cittadini utenti che usufruiscono dei servizi della struttura sanitaria devono essere interpellati periodicamente sulla qualità delle cure e dell’assistenza ricevute, anche attraverso la compilazione in forma anonima di appositi questionari</w:t>
            </w:r>
          </w:p>
        </w:tc>
      </w:tr>
      <w:tr w:rsidR="00563A30" w:rsidRPr="00987336" w14:paraId="4F88F503" w14:textId="77777777" w:rsidTr="004A78A1">
        <w:trPr>
          <w:trHeight w:val="288"/>
        </w:trPr>
        <w:tc>
          <w:tcPr>
            <w:tcW w:w="9067" w:type="dxa"/>
            <w:shd w:val="clear" w:color="auto" w:fill="auto"/>
            <w:vAlign w:val="center"/>
            <w:hideMark/>
          </w:tcPr>
          <w:p w14:paraId="7B0A270C"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Vendita di servizi ai clienti</w:t>
            </w:r>
          </w:p>
        </w:tc>
      </w:tr>
      <w:tr w:rsidR="00563A30" w:rsidRPr="00987336" w14:paraId="463D0C86" w14:textId="77777777" w:rsidTr="004A78A1">
        <w:trPr>
          <w:trHeight w:val="288"/>
        </w:trPr>
        <w:tc>
          <w:tcPr>
            <w:tcW w:w="9067" w:type="dxa"/>
            <w:shd w:val="clear" w:color="auto" w:fill="auto"/>
            <w:vAlign w:val="center"/>
            <w:hideMark/>
          </w:tcPr>
          <w:p w14:paraId="542C6575"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06B110EC" w14:textId="77777777" w:rsidTr="004A78A1">
        <w:trPr>
          <w:trHeight w:val="576"/>
        </w:trPr>
        <w:tc>
          <w:tcPr>
            <w:tcW w:w="9067" w:type="dxa"/>
            <w:shd w:val="clear" w:color="auto" w:fill="auto"/>
            <w:vAlign w:val="center"/>
            <w:hideMark/>
          </w:tcPr>
          <w:p w14:paraId="2F165469"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È necessario verificare la coerenza tra contratto di prestazione del servizio, fattura attiva, incasso del credito. Deve essere raccolta la documentazione attestante l’effettività del servizio reso</w:t>
            </w:r>
          </w:p>
        </w:tc>
      </w:tr>
      <w:tr w:rsidR="00563A30" w:rsidRPr="00987336" w14:paraId="06CCF2F7" w14:textId="77777777" w:rsidTr="004A78A1">
        <w:trPr>
          <w:trHeight w:val="576"/>
        </w:trPr>
        <w:tc>
          <w:tcPr>
            <w:tcW w:w="9067" w:type="dxa"/>
            <w:shd w:val="clear" w:color="auto" w:fill="auto"/>
            <w:vAlign w:val="center"/>
            <w:hideMark/>
          </w:tcPr>
          <w:p w14:paraId="51E2D9DE"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Compilazione, gestione e verifica delle cartelle cliniche e ambulatoriali, delle schede di dimissioni ospedaliere e invio dei tracciati alla ASL/Regione</w:t>
            </w:r>
          </w:p>
        </w:tc>
      </w:tr>
      <w:tr w:rsidR="00563A30" w:rsidRPr="00987336" w14:paraId="13D91DC9" w14:textId="77777777" w:rsidTr="004A78A1">
        <w:trPr>
          <w:trHeight w:val="288"/>
        </w:trPr>
        <w:tc>
          <w:tcPr>
            <w:tcW w:w="9067" w:type="dxa"/>
            <w:shd w:val="clear" w:color="auto" w:fill="auto"/>
            <w:vAlign w:val="center"/>
            <w:hideMark/>
          </w:tcPr>
          <w:p w14:paraId="7F91B4FC"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5B5E3EE8" w14:textId="77777777" w:rsidTr="004A78A1">
        <w:trPr>
          <w:trHeight w:val="864"/>
        </w:trPr>
        <w:tc>
          <w:tcPr>
            <w:tcW w:w="9067" w:type="dxa"/>
            <w:shd w:val="clear" w:color="auto" w:fill="auto"/>
            <w:vAlign w:val="center"/>
            <w:hideMark/>
          </w:tcPr>
          <w:p w14:paraId="0B5873C7"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definite le modalità di gestione delle fasi di consuntivazione dei beni/servizi a rimborso, della registrazione delle fatture dei beni/servizi acquistati e della riemissione delle fatture alla P.A. (laddove previsto nelle specifiche convenzioni)</w:t>
            </w:r>
          </w:p>
        </w:tc>
      </w:tr>
      <w:tr w:rsidR="00563A30" w:rsidRPr="00987336" w14:paraId="20A4BEC7" w14:textId="77777777" w:rsidTr="004A78A1">
        <w:trPr>
          <w:trHeight w:val="288"/>
        </w:trPr>
        <w:tc>
          <w:tcPr>
            <w:tcW w:w="9067" w:type="dxa"/>
            <w:shd w:val="clear" w:color="auto" w:fill="auto"/>
            <w:vAlign w:val="center"/>
            <w:hideMark/>
          </w:tcPr>
          <w:p w14:paraId="49A02B2A"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Processo di gestione delle attività di partecipazione a bandi e gare con la P.A.</w:t>
            </w:r>
          </w:p>
        </w:tc>
      </w:tr>
      <w:tr w:rsidR="00563A30" w:rsidRPr="00987336" w14:paraId="52189B44" w14:textId="77777777" w:rsidTr="004A78A1">
        <w:trPr>
          <w:trHeight w:val="288"/>
        </w:trPr>
        <w:tc>
          <w:tcPr>
            <w:tcW w:w="9067" w:type="dxa"/>
            <w:shd w:val="clear" w:color="auto" w:fill="auto"/>
            <w:vAlign w:val="center"/>
            <w:hideMark/>
          </w:tcPr>
          <w:p w14:paraId="6B37ADEF"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delle attività di partecipazione a bandi e gare con la P.A.</w:t>
            </w:r>
          </w:p>
        </w:tc>
      </w:tr>
      <w:tr w:rsidR="00563A30" w:rsidRPr="00987336" w14:paraId="22C87AA7" w14:textId="77777777" w:rsidTr="004A78A1">
        <w:trPr>
          <w:trHeight w:val="288"/>
        </w:trPr>
        <w:tc>
          <w:tcPr>
            <w:tcW w:w="9067" w:type="dxa"/>
            <w:shd w:val="clear" w:color="auto" w:fill="auto"/>
            <w:vAlign w:val="center"/>
            <w:hideMark/>
          </w:tcPr>
          <w:p w14:paraId="150959D8"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6C12D420" w14:textId="77777777" w:rsidTr="004A78A1">
        <w:trPr>
          <w:trHeight w:val="1440"/>
        </w:trPr>
        <w:tc>
          <w:tcPr>
            <w:tcW w:w="9067" w:type="dxa"/>
            <w:shd w:val="clear" w:color="auto" w:fill="auto"/>
            <w:vAlign w:val="center"/>
            <w:hideMark/>
          </w:tcPr>
          <w:p w14:paraId="00162194"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Il soggetto che intrattiene rapporti o effettua negoziazioni con la Pubblica Amministrazione non può da solo e liberamente: (i) stipulare i contratti che ha negoziato, (ii) accedere alle risorse finanziarie e/o autorizzare disposizioni di pagamento, (iii) conferire incarichi di consulenza / prestazioni professionali, (iv) concedere qualsivoglia utilità, (v) procedere ad assunzioni di personale</w:t>
            </w:r>
          </w:p>
        </w:tc>
      </w:tr>
      <w:tr w:rsidR="00563A30" w:rsidRPr="00987336" w14:paraId="7DD90806" w14:textId="77777777" w:rsidTr="004A78A1">
        <w:trPr>
          <w:trHeight w:val="288"/>
        </w:trPr>
        <w:tc>
          <w:tcPr>
            <w:tcW w:w="9067" w:type="dxa"/>
            <w:shd w:val="clear" w:color="auto" w:fill="auto"/>
            <w:vAlign w:val="center"/>
            <w:hideMark/>
          </w:tcPr>
          <w:p w14:paraId="2960B3A8"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Processo di gestione delle liste d’attesa, programmazione e accettazione ospedaliera</w:t>
            </w:r>
          </w:p>
        </w:tc>
      </w:tr>
      <w:tr w:rsidR="00563A30" w:rsidRPr="00987336" w14:paraId="7F6AD07D" w14:textId="77777777" w:rsidTr="004A78A1">
        <w:trPr>
          <w:trHeight w:val="576"/>
        </w:trPr>
        <w:tc>
          <w:tcPr>
            <w:tcW w:w="9067" w:type="dxa"/>
            <w:shd w:val="clear" w:color="auto" w:fill="auto"/>
            <w:vAlign w:val="center"/>
            <w:hideMark/>
          </w:tcPr>
          <w:p w14:paraId="0A15BFC6"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Accettazione pazienti e affitto di locali (ambulatorio o sala operatoria) a soggetti terzi per visite o interventi chirurgici</w:t>
            </w:r>
          </w:p>
        </w:tc>
      </w:tr>
      <w:tr w:rsidR="00563A30" w:rsidRPr="00987336" w14:paraId="417BBC20" w14:textId="77777777" w:rsidTr="004A78A1">
        <w:trPr>
          <w:trHeight w:val="288"/>
        </w:trPr>
        <w:tc>
          <w:tcPr>
            <w:tcW w:w="9067" w:type="dxa"/>
            <w:shd w:val="clear" w:color="auto" w:fill="auto"/>
            <w:vAlign w:val="center"/>
            <w:hideMark/>
          </w:tcPr>
          <w:p w14:paraId="3FCD4924"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lastRenderedPageBreak/>
              <w:t>Divieto</w:t>
            </w:r>
          </w:p>
        </w:tc>
      </w:tr>
      <w:tr w:rsidR="00563A30" w:rsidRPr="00987336" w14:paraId="165FDAC2" w14:textId="77777777" w:rsidTr="004A78A1">
        <w:trPr>
          <w:trHeight w:val="1152"/>
        </w:trPr>
        <w:tc>
          <w:tcPr>
            <w:tcW w:w="9067" w:type="dxa"/>
            <w:shd w:val="clear" w:color="auto" w:fill="auto"/>
            <w:vAlign w:val="center"/>
            <w:hideMark/>
          </w:tcPr>
          <w:p w14:paraId="42ECED7E"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È vietato adibire la struttura sanitaria, anche occasionalmente, allo svolgimento di attività che possano, anche solo indirettamente, agevolare l’effettuazione di pratiche di mutilazione degli organi genitali femminili. Il Direttore Sanitario vigila affinché non si creino le condizioni atte a favorire la violazione del divieto</w:t>
            </w:r>
          </w:p>
        </w:tc>
      </w:tr>
      <w:tr w:rsidR="00563A30" w:rsidRPr="00987336" w14:paraId="2BBB502E" w14:textId="77777777" w:rsidTr="004A78A1">
        <w:trPr>
          <w:trHeight w:val="288"/>
        </w:trPr>
        <w:tc>
          <w:tcPr>
            <w:tcW w:w="9067" w:type="dxa"/>
            <w:shd w:val="clear" w:color="auto" w:fill="auto"/>
            <w:vAlign w:val="center"/>
            <w:hideMark/>
          </w:tcPr>
          <w:p w14:paraId="76581219"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63A30" w:rsidRPr="00987336" w14:paraId="2CC3EA01" w14:textId="77777777" w:rsidTr="004A78A1">
        <w:trPr>
          <w:trHeight w:val="1440"/>
        </w:trPr>
        <w:tc>
          <w:tcPr>
            <w:tcW w:w="9067" w:type="dxa"/>
            <w:shd w:val="clear" w:color="auto" w:fill="auto"/>
            <w:vAlign w:val="center"/>
            <w:hideMark/>
          </w:tcPr>
          <w:p w14:paraId="4BFFBB5E"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È obbligatorio al personale preposto all'accettazione di segnalare al direttore sanitario la richiesta di qualunque prestazione chirurgica, anche ambulatoriale, su donne o bambine appartenenti ad etnie potenzialmente a rischio; in tali ipotesi il direttore sanitario, unitamente al responsabile dell'unità organizzativa interessata, è tenuto a controllare la coerenza tra la diagnosi di  entrata e la terapia e/o la prestazione effettuata, vistando la cartella clinica della paziente</w:t>
            </w:r>
          </w:p>
        </w:tc>
      </w:tr>
      <w:tr w:rsidR="00563A30" w:rsidRPr="00987336" w14:paraId="39713872" w14:textId="77777777" w:rsidTr="004A78A1">
        <w:trPr>
          <w:trHeight w:val="864"/>
        </w:trPr>
        <w:tc>
          <w:tcPr>
            <w:tcW w:w="9067" w:type="dxa"/>
            <w:shd w:val="clear" w:color="auto" w:fill="auto"/>
            <w:vAlign w:val="center"/>
            <w:hideMark/>
          </w:tcPr>
          <w:p w14:paraId="72F4EE91"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È obbligatorio attuare i protocolli e i trattamenti clinici in conformità con il Codice di Deontologia Medica, assicurando cure appropriate, efficaci ed efficienti, nel rispetto della dignità del paziente</w:t>
            </w:r>
          </w:p>
        </w:tc>
      </w:tr>
      <w:tr w:rsidR="00563A30" w:rsidRPr="00987336" w14:paraId="5F70D17D" w14:textId="77777777" w:rsidTr="004A78A1">
        <w:trPr>
          <w:trHeight w:val="576"/>
        </w:trPr>
        <w:tc>
          <w:tcPr>
            <w:tcW w:w="9067" w:type="dxa"/>
            <w:shd w:val="clear" w:color="auto" w:fill="auto"/>
            <w:vAlign w:val="center"/>
            <w:hideMark/>
          </w:tcPr>
          <w:p w14:paraId="478F4C59"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del processo di accettazione, cura e dimissione dei pazienti in regime ordinario, Day Hospital e in regime ambulatoriale</w:t>
            </w:r>
          </w:p>
        </w:tc>
      </w:tr>
      <w:tr w:rsidR="00563A30" w:rsidRPr="00987336" w14:paraId="527CB5A8" w14:textId="77777777" w:rsidTr="004A78A1">
        <w:trPr>
          <w:trHeight w:val="288"/>
        </w:trPr>
        <w:tc>
          <w:tcPr>
            <w:tcW w:w="9067" w:type="dxa"/>
            <w:shd w:val="clear" w:color="auto" w:fill="auto"/>
            <w:vAlign w:val="center"/>
            <w:hideMark/>
          </w:tcPr>
          <w:p w14:paraId="06219C7A"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7FAC6DD1" w14:textId="77777777" w:rsidTr="004A78A1">
        <w:trPr>
          <w:trHeight w:val="1152"/>
        </w:trPr>
        <w:tc>
          <w:tcPr>
            <w:tcW w:w="9067" w:type="dxa"/>
            <w:shd w:val="clear" w:color="auto" w:fill="auto"/>
            <w:vAlign w:val="center"/>
            <w:hideMark/>
          </w:tcPr>
          <w:p w14:paraId="1551D6DC"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Il Direttore sanitario verifica che non vi sia alcuna forma di approfittamento delle condizioni di inferiorità fisica o psichica dei ricoverati o di una loro situazione di necessità. A tale scopo i ricoverati dovranno essere interpellati periodicamente sulla qualità del ricovero e dell’assistenza anche attraverso la compilazione in forma anonima di appositi questionari</w:t>
            </w:r>
          </w:p>
        </w:tc>
      </w:tr>
      <w:tr w:rsidR="00563A30" w:rsidRPr="00987336" w14:paraId="69580395" w14:textId="77777777" w:rsidTr="004A78A1">
        <w:trPr>
          <w:trHeight w:val="288"/>
        </w:trPr>
        <w:tc>
          <w:tcPr>
            <w:tcW w:w="9067" w:type="dxa"/>
            <w:shd w:val="clear" w:color="auto" w:fill="auto"/>
            <w:vAlign w:val="center"/>
            <w:hideMark/>
          </w:tcPr>
          <w:p w14:paraId="14FDD819"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delle liste d’attesa, programmazione e accettazione ospedaliera</w:t>
            </w:r>
          </w:p>
        </w:tc>
      </w:tr>
      <w:tr w:rsidR="00563A30" w:rsidRPr="00987336" w14:paraId="1F9671A3" w14:textId="77777777" w:rsidTr="004A78A1">
        <w:trPr>
          <w:trHeight w:val="288"/>
        </w:trPr>
        <w:tc>
          <w:tcPr>
            <w:tcW w:w="9067" w:type="dxa"/>
            <w:shd w:val="clear" w:color="auto" w:fill="auto"/>
            <w:vAlign w:val="center"/>
            <w:hideMark/>
          </w:tcPr>
          <w:p w14:paraId="708E566C"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63A30" w:rsidRPr="00987336" w14:paraId="27B63390" w14:textId="77777777" w:rsidTr="004A78A1">
        <w:trPr>
          <w:trHeight w:val="576"/>
        </w:trPr>
        <w:tc>
          <w:tcPr>
            <w:tcW w:w="9067" w:type="dxa"/>
            <w:shd w:val="clear" w:color="auto" w:fill="auto"/>
            <w:vAlign w:val="center"/>
            <w:hideMark/>
          </w:tcPr>
          <w:p w14:paraId="69922C31"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La gestione delle liste di attesa dei pazienti deve essere rigorosamente improntata ai principi di uguaglianza e imparzialità e al rispetto dell’ordine prestabilito</w:t>
            </w:r>
          </w:p>
        </w:tc>
      </w:tr>
      <w:tr w:rsidR="00563A30" w:rsidRPr="00987336" w14:paraId="4CA72400" w14:textId="77777777" w:rsidTr="004A78A1">
        <w:trPr>
          <w:trHeight w:val="288"/>
        </w:trPr>
        <w:tc>
          <w:tcPr>
            <w:tcW w:w="9067" w:type="dxa"/>
            <w:shd w:val="clear" w:color="auto" w:fill="auto"/>
            <w:vAlign w:val="center"/>
            <w:hideMark/>
          </w:tcPr>
          <w:p w14:paraId="13E4D409"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Processo di gestione delle risorse umane</w:t>
            </w:r>
          </w:p>
        </w:tc>
      </w:tr>
      <w:tr w:rsidR="00563A30" w:rsidRPr="00987336" w14:paraId="4A8F03BD" w14:textId="77777777" w:rsidTr="004A78A1">
        <w:trPr>
          <w:trHeight w:val="576"/>
        </w:trPr>
        <w:tc>
          <w:tcPr>
            <w:tcW w:w="9067" w:type="dxa"/>
            <w:shd w:val="clear" w:color="auto" w:fill="auto"/>
            <w:vAlign w:val="center"/>
            <w:hideMark/>
          </w:tcPr>
          <w:p w14:paraId="431CFFD2"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del personale sanitario (dipendente e in libera professione) e amministrativo (selezione, assunzione) anche mediante outsourcer</w:t>
            </w:r>
          </w:p>
        </w:tc>
      </w:tr>
      <w:tr w:rsidR="00563A30" w:rsidRPr="00987336" w14:paraId="734E0976" w14:textId="77777777" w:rsidTr="004A78A1">
        <w:trPr>
          <w:trHeight w:val="288"/>
        </w:trPr>
        <w:tc>
          <w:tcPr>
            <w:tcW w:w="9067" w:type="dxa"/>
            <w:shd w:val="clear" w:color="auto" w:fill="auto"/>
            <w:vAlign w:val="center"/>
            <w:hideMark/>
          </w:tcPr>
          <w:p w14:paraId="6B8F4B70"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563A30" w:rsidRPr="00987336" w14:paraId="5CCEC2AB" w14:textId="77777777" w:rsidTr="004A78A1">
        <w:trPr>
          <w:trHeight w:val="1152"/>
        </w:trPr>
        <w:tc>
          <w:tcPr>
            <w:tcW w:w="9067" w:type="dxa"/>
            <w:shd w:val="clear" w:color="auto" w:fill="auto"/>
            <w:vAlign w:val="center"/>
            <w:hideMark/>
          </w:tcPr>
          <w:p w14:paraId="13CDE4CA"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A tutti coloro che esercitano la propria attività all’interno della struttura sanitaria è vietato esercitare violenza, minaccia, abuso di autorità o inganno nei confronti dei ricoverati al fine di determinarne lo sfruttamento in qualunque sua forma. Il controllo sul rispetto della suddetta prescrizione è affidato alla direzione sanitaria</w:t>
            </w:r>
          </w:p>
        </w:tc>
      </w:tr>
      <w:tr w:rsidR="00563A30" w:rsidRPr="00987336" w14:paraId="702D907A" w14:textId="77777777" w:rsidTr="004A78A1">
        <w:trPr>
          <w:trHeight w:val="576"/>
        </w:trPr>
        <w:tc>
          <w:tcPr>
            <w:tcW w:w="9067" w:type="dxa"/>
            <w:shd w:val="clear" w:color="auto" w:fill="auto"/>
            <w:vAlign w:val="center"/>
            <w:hideMark/>
          </w:tcPr>
          <w:p w14:paraId="030EF730"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del regolamento aziendale per trasferte, rimborsi spese, utilizzo benefit, mezzi in dotazione</w:t>
            </w:r>
          </w:p>
        </w:tc>
      </w:tr>
      <w:tr w:rsidR="00563A30" w:rsidRPr="00987336" w14:paraId="3DA3BF34" w14:textId="77777777" w:rsidTr="004A78A1">
        <w:trPr>
          <w:trHeight w:val="288"/>
        </w:trPr>
        <w:tc>
          <w:tcPr>
            <w:tcW w:w="9067" w:type="dxa"/>
            <w:shd w:val="clear" w:color="auto" w:fill="auto"/>
            <w:vAlign w:val="center"/>
            <w:hideMark/>
          </w:tcPr>
          <w:p w14:paraId="1F0C8053"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63A30" w:rsidRPr="00987336" w14:paraId="4A751B0C" w14:textId="77777777" w:rsidTr="004A78A1">
        <w:trPr>
          <w:trHeight w:val="864"/>
        </w:trPr>
        <w:tc>
          <w:tcPr>
            <w:tcW w:w="9067" w:type="dxa"/>
            <w:shd w:val="clear" w:color="auto" w:fill="auto"/>
            <w:vAlign w:val="center"/>
            <w:hideMark/>
          </w:tcPr>
          <w:p w14:paraId="4DEAF991"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Il personale deputato ad entrare in contatto con gli assistiti e il pubblico devono indossare apposito cartellino di identificazione riportante nome, cognome e ruolo ricoperto all’interno della struttura</w:t>
            </w:r>
          </w:p>
        </w:tc>
      </w:tr>
      <w:tr w:rsidR="00563A30" w:rsidRPr="00987336" w14:paraId="2D9843EE" w14:textId="77777777" w:rsidTr="004A78A1">
        <w:trPr>
          <w:trHeight w:val="864"/>
        </w:trPr>
        <w:tc>
          <w:tcPr>
            <w:tcW w:w="9067" w:type="dxa"/>
            <w:shd w:val="clear" w:color="auto" w:fill="auto"/>
            <w:vAlign w:val="center"/>
            <w:hideMark/>
          </w:tcPr>
          <w:p w14:paraId="099B805E"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Deve essere valutata e disciplinata con particolare attenzione e sensibilità l’organizzazione diretta e/o indiretta di viaggi o di periodi di permanenza in località estere, con specifico riguardo a località note per il fenomeno del c.d. “turismo sessuale”</w:t>
            </w:r>
          </w:p>
        </w:tc>
      </w:tr>
      <w:tr w:rsidR="00563A30" w:rsidRPr="00987336" w14:paraId="623A0BCF" w14:textId="77777777" w:rsidTr="004A78A1">
        <w:trPr>
          <w:trHeight w:val="288"/>
        </w:trPr>
        <w:tc>
          <w:tcPr>
            <w:tcW w:w="9067" w:type="dxa"/>
            <w:shd w:val="clear" w:color="auto" w:fill="auto"/>
            <w:vAlign w:val="center"/>
            <w:hideMark/>
          </w:tcPr>
          <w:p w14:paraId="4572DAA0"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delle retribuzioni e del sistema incentivante e delle compartecipazioni</w:t>
            </w:r>
          </w:p>
        </w:tc>
      </w:tr>
      <w:tr w:rsidR="00563A30" w:rsidRPr="00987336" w14:paraId="2B87DA48" w14:textId="77777777" w:rsidTr="004A78A1">
        <w:trPr>
          <w:trHeight w:val="288"/>
        </w:trPr>
        <w:tc>
          <w:tcPr>
            <w:tcW w:w="9067" w:type="dxa"/>
            <w:shd w:val="clear" w:color="auto" w:fill="auto"/>
            <w:vAlign w:val="center"/>
            <w:hideMark/>
          </w:tcPr>
          <w:p w14:paraId="67E3DC50"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117B2D23" w14:textId="77777777" w:rsidTr="004A78A1">
        <w:trPr>
          <w:trHeight w:val="576"/>
        </w:trPr>
        <w:tc>
          <w:tcPr>
            <w:tcW w:w="9067" w:type="dxa"/>
            <w:shd w:val="clear" w:color="auto" w:fill="auto"/>
            <w:vAlign w:val="center"/>
            <w:hideMark/>
          </w:tcPr>
          <w:p w14:paraId="15CDC13E"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lastRenderedPageBreak/>
              <w:t>Vi è l'intervento di più Funzioni nella definizione dei piani di incentivazione e nella selezione dei relativi beneficiari</w:t>
            </w:r>
          </w:p>
        </w:tc>
      </w:tr>
      <w:tr w:rsidR="00563A30" w:rsidRPr="00987336" w14:paraId="55FBD96A" w14:textId="77777777" w:rsidTr="004A78A1">
        <w:trPr>
          <w:trHeight w:val="288"/>
        </w:trPr>
        <w:tc>
          <w:tcPr>
            <w:tcW w:w="9067" w:type="dxa"/>
            <w:shd w:val="clear" w:color="auto" w:fill="auto"/>
            <w:vAlign w:val="center"/>
            <w:hideMark/>
          </w:tcPr>
          <w:p w14:paraId="3D7F4160"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Selezione, assunzione e formazione del personale</w:t>
            </w:r>
          </w:p>
        </w:tc>
      </w:tr>
      <w:tr w:rsidR="00563A30" w:rsidRPr="00987336" w14:paraId="11BDF0FF" w14:textId="77777777" w:rsidTr="004A78A1">
        <w:trPr>
          <w:trHeight w:val="288"/>
        </w:trPr>
        <w:tc>
          <w:tcPr>
            <w:tcW w:w="9067" w:type="dxa"/>
            <w:shd w:val="clear" w:color="auto" w:fill="auto"/>
            <w:vAlign w:val="center"/>
            <w:hideMark/>
          </w:tcPr>
          <w:p w14:paraId="39D093AC"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563A30" w:rsidRPr="00987336" w14:paraId="476650A0" w14:textId="77777777" w:rsidTr="004A78A1">
        <w:trPr>
          <w:trHeight w:val="576"/>
        </w:trPr>
        <w:tc>
          <w:tcPr>
            <w:tcW w:w="9067" w:type="dxa"/>
            <w:shd w:val="clear" w:color="auto" w:fill="auto"/>
            <w:vAlign w:val="center"/>
            <w:hideMark/>
          </w:tcPr>
          <w:p w14:paraId="3ED3335D"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È vietato produrre o altrimenti detenere materiale pornografico anche rappresentando immagini virtuali</w:t>
            </w:r>
          </w:p>
        </w:tc>
      </w:tr>
      <w:tr w:rsidR="00563A30" w:rsidRPr="00987336" w14:paraId="360FFA80" w14:textId="77777777" w:rsidTr="004A78A1">
        <w:trPr>
          <w:trHeight w:val="288"/>
        </w:trPr>
        <w:tc>
          <w:tcPr>
            <w:tcW w:w="9067" w:type="dxa"/>
            <w:shd w:val="clear" w:color="auto" w:fill="auto"/>
            <w:vAlign w:val="center"/>
            <w:hideMark/>
          </w:tcPr>
          <w:p w14:paraId="3B2FDBCC"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63A30" w:rsidRPr="00987336" w14:paraId="794C8152" w14:textId="77777777" w:rsidTr="004A78A1">
        <w:trPr>
          <w:trHeight w:val="288"/>
        </w:trPr>
        <w:tc>
          <w:tcPr>
            <w:tcW w:w="9067" w:type="dxa"/>
            <w:shd w:val="clear" w:color="auto" w:fill="auto"/>
            <w:vAlign w:val="center"/>
            <w:hideMark/>
          </w:tcPr>
          <w:p w14:paraId="1E09CEBA"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Deve essere certa l'autenticità dei curricula</w:t>
            </w:r>
          </w:p>
        </w:tc>
      </w:tr>
      <w:tr w:rsidR="00563A30" w:rsidRPr="00987336" w14:paraId="2972E806" w14:textId="77777777" w:rsidTr="004A78A1">
        <w:trPr>
          <w:trHeight w:val="1152"/>
        </w:trPr>
        <w:tc>
          <w:tcPr>
            <w:tcW w:w="9067" w:type="dxa"/>
            <w:shd w:val="clear" w:color="auto" w:fill="auto"/>
            <w:vAlign w:val="center"/>
            <w:hideMark/>
          </w:tcPr>
          <w:p w14:paraId="070A1922"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Devono essere diversificati i punti di controllo, all’interno della struttura aziendale, preposti all’assunzione e gestione del personale, nei casi in cui la società individui aree a più alto rischio reato, tenendo conto di indicatori di rischio quali: età, nazionalità, costo della manodopera</w:t>
            </w:r>
          </w:p>
        </w:tc>
      </w:tr>
      <w:tr w:rsidR="00563A30" w:rsidRPr="00987336" w14:paraId="6D974CD4" w14:textId="77777777" w:rsidTr="004A78A1">
        <w:trPr>
          <w:trHeight w:val="288"/>
        </w:trPr>
        <w:tc>
          <w:tcPr>
            <w:tcW w:w="9067" w:type="dxa"/>
            <w:shd w:val="clear" w:color="auto" w:fill="auto"/>
            <w:vAlign w:val="center"/>
            <w:hideMark/>
          </w:tcPr>
          <w:p w14:paraId="383BEA46"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1063EB34" w14:textId="77777777" w:rsidTr="004A78A1">
        <w:trPr>
          <w:trHeight w:val="864"/>
        </w:trPr>
        <w:tc>
          <w:tcPr>
            <w:tcW w:w="9067" w:type="dxa"/>
            <w:shd w:val="clear" w:color="auto" w:fill="auto"/>
            <w:vAlign w:val="center"/>
            <w:hideMark/>
          </w:tcPr>
          <w:p w14:paraId="606B5334"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alle risorse umane sono condotte specifiche attività di formazione e aggiornamenti periodici sulle procedure aziendali di sicurezza dei sistemi informativi per tutti i dipendenti e, dove rilevante, per i terzi</w:t>
            </w:r>
          </w:p>
        </w:tc>
      </w:tr>
      <w:tr w:rsidR="00563A30" w:rsidRPr="00987336" w14:paraId="74A34BC6" w14:textId="77777777" w:rsidTr="004A78A1">
        <w:trPr>
          <w:trHeight w:val="1440"/>
        </w:trPr>
        <w:tc>
          <w:tcPr>
            <w:tcW w:w="9067" w:type="dxa"/>
            <w:shd w:val="clear" w:color="auto" w:fill="auto"/>
            <w:vAlign w:val="center"/>
            <w:hideMark/>
          </w:tcPr>
          <w:p w14:paraId="6442E049"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alle risorse umane vi è una valutazione (prima dell'assunzione o della stipula di un contratto) dell'esperienza delle persone destinate a svolgere attività IT, con particolare riferimento alla sicurezza dei sistemi informativi, che tenga conto della normativa applicabile in materia, dei principi etici e della classificazione delle informazioni a cui i predetti soggetti avranno accesso</w:t>
            </w:r>
          </w:p>
        </w:tc>
      </w:tr>
      <w:tr w:rsidR="00563A30" w:rsidRPr="00987336" w14:paraId="65873658" w14:textId="77777777" w:rsidTr="004A78A1">
        <w:trPr>
          <w:trHeight w:val="576"/>
        </w:trPr>
        <w:tc>
          <w:tcPr>
            <w:tcW w:w="9067" w:type="dxa"/>
            <w:shd w:val="clear" w:color="auto" w:fill="auto"/>
            <w:vAlign w:val="center"/>
            <w:hideMark/>
          </w:tcPr>
          <w:p w14:paraId="379EE36A"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Deve essere erogata formazione specifica in materia di acquisizione beni, servizi e lavori per i dipendenti coinvolti nelle diverse fasi del processo di approvvigionamento</w:t>
            </w:r>
          </w:p>
        </w:tc>
      </w:tr>
      <w:tr w:rsidR="00563A30" w:rsidRPr="00987336" w14:paraId="254C1E62" w14:textId="77777777" w:rsidTr="004A78A1">
        <w:trPr>
          <w:trHeight w:val="576"/>
        </w:trPr>
        <w:tc>
          <w:tcPr>
            <w:tcW w:w="9067" w:type="dxa"/>
            <w:shd w:val="clear" w:color="auto" w:fill="auto"/>
            <w:vAlign w:val="center"/>
            <w:hideMark/>
          </w:tcPr>
          <w:p w14:paraId="0F3CA9D6"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 xml:space="preserve">Sono definiti criteri di selezione dei candidati oggettivi e trasparenti con apposito regolamento aziendale per l’assunzione e il conferimento di incarichi libero professionali </w:t>
            </w:r>
          </w:p>
        </w:tc>
      </w:tr>
      <w:tr w:rsidR="00563A30" w:rsidRPr="00987336" w14:paraId="621FB01E" w14:textId="77777777" w:rsidTr="004A78A1">
        <w:trPr>
          <w:trHeight w:val="576"/>
        </w:trPr>
        <w:tc>
          <w:tcPr>
            <w:tcW w:w="9067" w:type="dxa"/>
            <w:shd w:val="clear" w:color="auto" w:fill="auto"/>
            <w:vAlign w:val="center"/>
            <w:hideMark/>
          </w:tcPr>
          <w:p w14:paraId="74364C72"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Esiste un budget annuale per l'assunzione di personale che sia approvato e monitorato nel tempo ed è individuato un soggetto responsabile di verificare il rispetto di quanto stabilito nel budget</w:t>
            </w:r>
          </w:p>
        </w:tc>
      </w:tr>
      <w:tr w:rsidR="00563A30" w:rsidRPr="00987336" w14:paraId="443D41FC" w14:textId="77777777" w:rsidTr="004A78A1">
        <w:trPr>
          <w:trHeight w:val="864"/>
        </w:trPr>
        <w:tc>
          <w:tcPr>
            <w:tcW w:w="9067" w:type="dxa"/>
            <w:shd w:val="clear" w:color="auto" w:fill="auto"/>
            <w:vAlign w:val="center"/>
            <w:hideMark/>
          </w:tcPr>
          <w:p w14:paraId="74B44EB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Le modalità di formalizzazione dei giudizi e di approvazione dei candidati ritenuti idonei al termine dell'iter di selezione con la produzione della relativa evidenza sono chiare, formalizzate e ricostruibili</w:t>
            </w:r>
          </w:p>
        </w:tc>
      </w:tr>
      <w:tr w:rsidR="00563A30" w:rsidRPr="00987336" w14:paraId="4E2C1F41" w14:textId="77777777" w:rsidTr="004A78A1">
        <w:trPr>
          <w:trHeight w:val="1728"/>
        </w:trPr>
        <w:tc>
          <w:tcPr>
            <w:tcW w:w="9067" w:type="dxa"/>
            <w:shd w:val="clear" w:color="auto" w:fill="auto"/>
            <w:vAlign w:val="center"/>
            <w:hideMark/>
          </w:tcPr>
          <w:p w14:paraId="7D1949A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Vengono svolte verifiche pre-assuntive finalizzate a prevenire l'insorgere di situazioni pregiudizievoli che espongano la Società al rischio di commissione di reati presupposto in tema di responsabilità amministrativa d'impresa (con particolare attenzione all'esistenza di procedimenti penali/carichi pendenti, di conflitto di interesse/relazioni tali da interferire con le funzioni dei soggetti pubblici chiamati ad operare in relazione ad attività per le quali (nome ente)* ha un interesse concreto, cosi come con rappresentanti di vertice delle controparti private)</w:t>
            </w:r>
          </w:p>
        </w:tc>
      </w:tr>
      <w:tr w:rsidR="00563A30" w:rsidRPr="00987336" w14:paraId="61B760A3" w14:textId="77777777" w:rsidTr="004A78A1">
        <w:trPr>
          <w:trHeight w:val="288"/>
        </w:trPr>
        <w:tc>
          <w:tcPr>
            <w:tcW w:w="9067" w:type="dxa"/>
            <w:shd w:val="clear" w:color="auto" w:fill="auto"/>
            <w:vAlign w:val="center"/>
            <w:hideMark/>
          </w:tcPr>
          <w:p w14:paraId="0DB7DD74"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Sistema di valutazione e premiante</w:t>
            </w:r>
          </w:p>
        </w:tc>
      </w:tr>
      <w:tr w:rsidR="00563A30" w:rsidRPr="00987336" w14:paraId="3EF7A7FA" w14:textId="77777777" w:rsidTr="004A78A1">
        <w:trPr>
          <w:trHeight w:val="288"/>
        </w:trPr>
        <w:tc>
          <w:tcPr>
            <w:tcW w:w="9067" w:type="dxa"/>
            <w:shd w:val="clear" w:color="auto" w:fill="auto"/>
            <w:vAlign w:val="center"/>
            <w:hideMark/>
          </w:tcPr>
          <w:p w14:paraId="53034194"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53D0D6A7" w14:textId="77777777" w:rsidTr="004A78A1">
        <w:trPr>
          <w:trHeight w:val="576"/>
        </w:trPr>
        <w:tc>
          <w:tcPr>
            <w:tcW w:w="9067" w:type="dxa"/>
            <w:shd w:val="clear" w:color="auto" w:fill="auto"/>
            <w:vAlign w:val="center"/>
            <w:hideMark/>
          </w:tcPr>
          <w:p w14:paraId="3DF3FA29"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Annualmente viene svolta una valutazione dei Dipendenti finalizzata allo sviluppo personale e professionale delle risorse</w:t>
            </w:r>
          </w:p>
        </w:tc>
      </w:tr>
      <w:tr w:rsidR="00563A30" w:rsidRPr="00987336" w14:paraId="3EE1E9D9" w14:textId="77777777" w:rsidTr="004A78A1">
        <w:trPr>
          <w:trHeight w:val="864"/>
        </w:trPr>
        <w:tc>
          <w:tcPr>
            <w:tcW w:w="9067" w:type="dxa"/>
            <w:shd w:val="clear" w:color="auto" w:fill="auto"/>
            <w:vAlign w:val="center"/>
            <w:hideMark/>
          </w:tcPr>
          <w:p w14:paraId="0DC7A3C1"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Il sistema premiante include obiettivi predeterminati, misurabili ma non eccessivamente sfidanti sì da indurre comportamenti non in linea con il Codice Etico e le previsioni del Modello</w:t>
            </w:r>
          </w:p>
        </w:tc>
      </w:tr>
      <w:tr w:rsidR="00563A30" w:rsidRPr="00987336" w14:paraId="32ECD256" w14:textId="77777777" w:rsidTr="004A78A1">
        <w:trPr>
          <w:trHeight w:val="288"/>
        </w:trPr>
        <w:tc>
          <w:tcPr>
            <w:tcW w:w="9067" w:type="dxa"/>
            <w:shd w:val="clear" w:color="auto" w:fill="auto"/>
            <w:vAlign w:val="center"/>
            <w:hideMark/>
          </w:tcPr>
          <w:p w14:paraId="7BD4EF4A"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Verifica delle condizioni lavorative e di conformità ai parametri normativi</w:t>
            </w:r>
          </w:p>
        </w:tc>
      </w:tr>
      <w:tr w:rsidR="00563A30" w:rsidRPr="00987336" w14:paraId="41E9368C" w14:textId="77777777" w:rsidTr="004A78A1">
        <w:trPr>
          <w:trHeight w:val="288"/>
        </w:trPr>
        <w:tc>
          <w:tcPr>
            <w:tcW w:w="9067" w:type="dxa"/>
            <w:shd w:val="clear" w:color="auto" w:fill="auto"/>
            <w:vAlign w:val="center"/>
            <w:hideMark/>
          </w:tcPr>
          <w:p w14:paraId="424DE8CF"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lastRenderedPageBreak/>
              <w:t>Principio di comportamento</w:t>
            </w:r>
          </w:p>
        </w:tc>
      </w:tr>
      <w:tr w:rsidR="00563A30" w:rsidRPr="00987336" w14:paraId="351C3518" w14:textId="77777777" w:rsidTr="004A78A1">
        <w:trPr>
          <w:trHeight w:val="1440"/>
        </w:trPr>
        <w:tc>
          <w:tcPr>
            <w:tcW w:w="9067" w:type="dxa"/>
            <w:shd w:val="clear" w:color="auto" w:fill="auto"/>
            <w:vAlign w:val="center"/>
            <w:hideMark/>
          </w:tcPr>
          <w:p w14:paraId="2ADE8189"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Al fine di garantire il rispetto degli obblighi in tema di assunzione del personale, i dipendenti devono essere interpellati periodicamente sul rispetto della normativa in tema di assunzione e di svolgimento dell’attività lavorativa, anche attraverso la compilazione in forma anonima di appositi questionari, da inviare al soggetto responsabile del personale e all’OdV</w:t>
            </w:r>
          </w:p>
        </w:tc>
      </w:tr>
      <w:tr w:rsidR="00563A30" w:rsidRPr="00987336" w14:paraId="70B0593E" w14:textId="77777777" w:rsidTr="004A78A1">
        <w:trPr>
          <w:trHeight w:val="288"/>
        </w:trPr>
        <w:tc>
          <w:tcPr>
            <w:tcW w:w="9067" w:type="dxa"/>
            <w:shd w:val="clear" w:color="auto" w:fill="auto"/>
            <w:vAlign w:val="center"/>
            <w:hideMark/>
          </w:tcPr>
          <w:p w14:paraId="162DA8C5"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Processo finanziario</w:t>
            </w:r>
          </w:p>
        </w:tc>
      </w:tr>
      <w:tr w:rsidR="00563A30" w:rsidRPr="00987336" w14:paraId="51495845" w14:textId="77777777" w:rsidTr="004A78A1">
        <w:trPr>
          <w:trHeight w:val="288"/>
        </w:trPr>
        <w:tc>
          <w:tcPr>
            <w:tcW w:w="9067" w:type="dxa"/>
            <w:shd w:val="clear" w:color="auto" w:fill="auto"/>
            <w:vAlign w:val="center"/>
            <w:hideMark/>
          </w:tcPr>
          <w:p w14:paraId="385C8AE5"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delle risorse monetarie e finanziarie, inclusi incassi e pagamenti</w:t>
            </w:r>
          </w:p>
        </w:tc>
      </w:tr>
      <w:tr w:rsidR="00563A30" w:rsidRPr="00987336" w14:paraId="047AFBC2" w14:textId="77777777" w:rsidTr="004A78A1">
        <w:trPr>
          <w:trHeight w:val="288"/>
        </w:trPr>
        <w:tc>
          <w:tcPr>
            <w:tcW w:w="9067" w:type="dxa"/>
            <w:shd w:val="clear" w:color="auto" w:fill="auto"/>
            <w:vAlign w:val="center"/>
            <w:hideMark/>
          </w:tcPr>
          <w:p w14:paraId="05CC2A2F"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563A30" w:rsidRPr="00987336" w14:paraId="42689B94" w14:textId="77777777" w:rsidTr="004A78A1">
        <w:trPr>
          <w:trHeight w:val="1440"/>
        </w:trPr>
        <w:tc>
          <w:tcPr>
            <w:tcW w:w="9067" w:type="dxa"/>
            <w:shd w:val="clear" w:color="auto" w:fill="auto"/>
            <w:vAlign w:val="center"/>
            <w:hideMark/>
          </w:tcPr>
          <w:p w14:paraId="7D18FB2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563A30" w:rsidRPr="00987336" w14:paraId="2DE58511" w14:textId="77777777" w:rsidTr="004A78A1">
        <w:trPr>
          <w:trHeight w:val="1728"/>
        </w:trPr>
        <w:tc>
          <w:tcPr>
            <w:tcW w:w="9067" w:type="dxa"/>
            <w:shd w:val="clear" w:color="auto" w:fill="auto"/>
            <w:vAlign w:val="center"/>
            <w:hideMark/>
          </w:tcPr>
          <w:p w14:paraId="42255974"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563A30" w:rsidRPr="00987336" w14:paraId="6FA5EC54" w14:textId="77777777" w:rsidTr="004A78A1">
        <w:trPr>
          <w:trHeight w:val="288"/>
        </w:trPr>
        <w:tc>
          <w:tcPr>
            <w:tcW w:w="9067" w:type="dxa"/>
            <w:shd w:val="clear" w:color="auto" w:fill="auto"/>
            <w:vAlign w:val="center"/>
            <w:hideMark/>
          </w:tcPr>
          <w:p w14:paraId="592EB36B"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63A30" w:rsidRPr="00987336" w14:paraId="7D0EE504" w14:textId="77777777" w:rsidTr="004A78A1">
        <w:trPr>
          <w:trHeight w:val="1254"/>
        </w:trPr>
        <w:tc>
          <w:tcPr>
            <w:tcW w:w="9067" w:type="dxa"/>
            <w:shd w:val="clear" w:color="auto" w:fill="auto"/>
            <w:vAlign w:val="center"/>
            <w:hideMark/>
          </w:tcPr>
          <w:p w14:paraId="4B685843"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w:t>
            </w:r>
          </w:p>
        </w:tc>
      </w:tr>
      <w:tr w:rsidR="00563A30" w:rsidRPr="00987336" w14:paraId="7FD43216" w14:textId="77777777" w:rsidTr="004A78A1">
        <w:trPr>
          <w:trHeight w:val="576"/>
        </w:trPr>
        <w:tc>
          <w:tcPr>
            <w:tcW w:w="9067" w:type="dxa"/>
            <w:shd w:val="clear" w:color="auto" w:fill="auto"/>
            <w:vAlign w:val="center"/>
            <w:hideMark/>
          </w:tcPr>
          <w:p w14:paraId="3F74D31F"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Nell’ambito della Società non devono essere utilizzati libretti al portatore o analoghi valori al portatore</w:t>
            </w:r>
          </w:p>
        </w:tc>
      </w:tr>
      <w:tr w:rsidR="00563A30" w:rsidRPr="00987336" w14:paraId="2EEFD7F2" w14:textId="77777777" w:rsidTr="004A78A1">
        <w:trPr>
          <w:trHeight w:val="1833"/>
        </w:trPr>
        <w:tc>
          <w:tcPr>
            <w:tcW w:w="9067" w:type="dxa"/>
            <w:shd w:val="clear" w:color="auto" w:fill="auto"/>
            <w:vAlign w:val="center"/>
            <w:hideMark/>
          </w:tcPr>
          <w:p w14:paraId="0A92706E"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563A30" w:rsidRPr="00987336" w14:paraId="192F4EBF" w14:textId="77777777" w:rsidTr="004A78A1">
        <w:trPr>
          <w:trHeight w:val="1508"/>
        </w:trPr>
        <w:tc>
          <w:tcPr>
            <w:tcW w:w="9067" w:type="dxa"/>
            <w:shd w:val="clear" w:color="auto" w:fill="auto"/>
            <w:vAlign w:val="center"/>
            <w:hideMark/>
          </w:tcPr>
          <w:p w14:paraId="423C2A4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563A30" w:rsidRPr="00987336" w14:paraId="043BA83D" w14:textId="77777777" w:rsidTr="004A78A1">
        <w:trPr>
          <w:trHeight w:val="288"/>
        </w:trPr>
        <w:tc>
          <w:tcPr>
            <w:tcW w:w="9067" w:type="dxa"/>
            <w:shd w:val="clear" w:color="auto" w:fill="auto"/>
            <w:vAlign w:val="center"/>
            <w:hideMark/>
          </w:tcPr>
          <w:p w14:paraId="46ECC483"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67DFCABC" w14:textId="77777777" w:rsidTr="004A78A1">
        <w:trPr>
          <w:trHeight w:val="1167"/>
        </w:trPr>
        <w:tc>
          <w:tcPr>
            <w:tcW w:w="9067" w:type="dxa"/>
            <w:shd w:val="clear" w:color="auto" w:fill="auto"/>
            <w:vAlign w:val="center"/>
            <w:hideMark/>
          </w:tcPr>
          <w:p w14:paraId="7FB1ED0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563A30" w:rsidRPr="00987336" w14:paraId="1115E5F4" w14:textId="77777777" w:rsidTr="004A78A1">
        <w:trPr>
          <w:trHeight w:val="967"/>
        </w:trPr>
        <w:tc>
          <w:tcPr>
            <w:tcW w:w="9067" w:type="dxa"/>
            <w:shd w:val="clear" w:color="auto" w:fill="auto"/>
            <w:vAlign w:val="center"/>
            <w:hideMark/>
          </w:tcPr>
          <w:p w14:paraId="0F71855C"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lastRenderedPageBreak/>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563A30" w:rsidRPr="00987336" w14:paraId="3BDACB5D" w14:textId="77777777" w:rsidTr="004A78A1">
        <w:trPr>
          <w:trHeight w:val="576"/>
        </w:trPr>
        <w:tc>
          <w:tcPr>
            <w:tcW w:w="9067" w:type="dxa"/>
            <w:shd w:val="clear" w:color="auto" w:fill="auto"/>
            <w:vAlign w:val="center"/>
            <w:hideMark/>
          </w:tcPr>
          <w:p w14:paraId="102378B7"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L’impiego di risorse finanziarie deve essere sempre motivato dal soggetto richiedente, anche attraverso la mera indicazione della tipologia di spesa alla quale appartiene l’operazione</w:t>
            </w:r>
          </w:p>
        </w:tc>
      </w:tr>
      <w:tr w:rsidR="00563A30" w:rsidRPr="00987336" w14:paraId="6866FEEB" w14:textId="77777777" w:rsidTr="004A78A1">
        <w:trPr>
          <w:trHeight w:val="1440"/>
        </w:trPr>
        <w:tc>
          <w:tcPr>
            <w:tcW w:w="9067" w:type="dxa"/>
            <w:shd w:val="clear" w:color="auto" w:fill="auto"/>
            <w:vAlign w:val="center"/>
            <w:hideMark/>
          </w:tcPr>
          <w:p w14:paraId="53B8822E"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563A30" w:rsidRPr="00987336" w14:paraId="23C1F54A" w14:textId="77777777" w:rsidTr="004A78A1">
        <w:trPr>
          <w:trHeight w:val="864"/>
        </w:trPr>
        <w:tc>
          <w:tcPr>
            <w:tcW w:w="9067" w:type="dxa"/>
            <w:shd w:val="clear" w:color="auto" w:fill="auto"/>
            <w:vAlign w:val="center"/>
            <w:hideMark/>
          </w:tcPr>
          <w:p w14:paraId="524E5FE7"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Le operazioni che comportano l’utilizzo o l’impiego di risorse finanziarie devono avere una causale espressa ed essere documentate e registrate in conformità ai principi di correttezza professionale e contabile</w:t>
            </w:r>
          </w:p>
        </w:tc>
      </w:tr>
      <w:tr w:rsidR="00563A30" w:rsidRPr="00987336" w14:paraId="0DED772E" w14:textId="77777777" w:rsidTr="004A78A1">
        <w:trPr>
          <w:trHeight w:val="576"/>
        </w:trPr>
        <w:tc>
          <w:tcPr>
            <w:tcW w:w="9067" w:type="dxa"/>
            <w:shd w:val="clear" w:color="auto" w:fill="auto"/>
            <w:vAlign w:val="center"/>
            <w:hideMark/>
          </w:tcPr>
          <w:p w14:paraId="62EBDF96"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definite apposite linee di reporting periodico in merito alle transazioni finanziari dalla direzione amministrativa al CdA</w:t>
            </w:r>
          </w:p>
        </w:tc>
      </w:tr>
      <w:tr w:rsidR="00563A30" w:rsidRPr="00987336" w14:paraId="62F8AB24" w14:textId="77777777" w:rsidTr="004A78A1">
        <w:trPr>
          <w:trHeight w:val="864"/>
        </w:trPr>
        <w:tc>
          <w:tcPr>
            <w:tcW w:w="9067" w:type="dxa"/>
            <w:shd w:val="clear" w:color="auto" w:fill="auto"/>
            <w:vAlign w:val="center"/>
            <w:hideMark/>
          </w:tcPr>
          <w:p w14:paraId="6A01D296"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definiti i limiti all’autonomo impiego delle risorse finanziarie, mediante la definizione di soglie quantitative di spesa, coerenti con le competenze gestionali e le responsabilità organizzative assegnate</w:t>
            </w:r>
          </w:p>
        </w:tc>
      </w:tr>
      <w:tr w:rsidR="00563A30" w:rsidRPr="00987336" w14:paraId="0B6159EB" w14:textId="77777777" w:rsidTr="004A78A1">
        <w:trPr>
          <w:trHeight w:val="288"/>
        </w:trPr>
        <w:tc>
          <w:tcPr>
            <w:tcW w:w="9067" w:type="dxa"/>
            <w:shd w:val="clear" w:color="auto" w:fill="auto"/>
            <w:vAlign w:val="center"/>
            <w:hideMark/>
          </w:tcPr>
          <w:p w14:paraId="78CA7E6F"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definiti limiti di operatività a firma libera</w:t>
            </w:r>
          </w:p>
        </w:tc>
      </w:tr>
      <w:tr w:rsidR="00563A30" w:rsidRPr="00987336" w14:paraId="4F91A131" w14:textId="77777777" w:rsidTr="004A78A1">
        <w:trPr>
          <w:trHeight w:val="1152"/>
        </w:trPr>
        <w:tc>
          <w:tcPr>
            <w:tcW w:w="9067" w:type="dxa"/>
            <w:shd w:val="clear" w:color="auto" w:fill="auto"/>
            <w:vAlign w:val="center"/>
            <w:hideMark/>
          </w:tcPr>
          <w:p w14:paraId="30C34DEF"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563A30" w:rsidRPr="00987336" w14:paraId="0BC4E8F6" w14:textId="77777777" w:rsidTr="004A78A1">
        <w:trPr>
          <w:trHeight w:val="576"/>
        </w:trPr>
        <w:tc>
          <w:tcPr>
            <w:tcW w:w="9067" w:type="dxa"/>
            <w:shd w:val="clear" w:color="auto" w:fill="auto"/>
            <w:vAlign w:val="center"/>
            <w:hideMark/>
          </w:tcPr>
          <w:p w14:paraId="20E1A6B3"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Vi è coincidenza di contenuti tra lo specimen di firma bancario e la delega di poteri attribuita dai preposti organi societari</w:t>
            </w:r>
          </w:p>
        </w:tc>
      </w:tr>
      <w:tr w:rsidR="00563A30" w:rsidRPr="00987336" w14:paraId="0E988F50" w14:textId="77777777" w:rsidTr="004A78A1">
        <w:trPr>
          <w:trHeight w:val="576"/>
        </w:trPr>
        <w:tc>
          <w:tcPr>
            <w:tcW w:w="9067" w:type="dxa"/>
            <w:shd w:val="clear" w:color="auto" w:fill="auto"/>
            <w:vAlign w:val="center"/>
            <w:hideMark/>
          </w:tcPr>
          <w:p w14:paraId="1C29E73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È formalizzata una procedura per definire le modalità per la registrazione e la contabilizzazione degli incassi che preveda la necessaria separazione di funzioni</w:t>
            </w:r>
          </w:p>
        </w:tc>
      </w:tr>
      <w:tr w:rsidR="00563A30" w:rsidRPr="00987336" w14:paraId="67AB5EBF" w14:textId="77777777" w:rsidTr="004A78A1">
        <w:trPr>
          <w:trHeight w:val="288"/>
        </w:trPr>
        <w:tc>
          <w:tcPr>
            <w:tcW w:w="9067" w:type="dxa"/>
            <w:shd w:val="clear" w:color="auto" w:fill="auto"/>
            <w:vAlign w:val="center"/>
            <w:hideMark/>
          </w:tcPr>
          <w:p w14:paraId="0DBEB17A"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Deve essere prevista la separazione tra le Funzioni titolari delle attività di ordine e incasso-pagamento</w:t>
            </w:r>
          </w:p>
        </w:tc>
      </w:tr>
      <w:tr w:rsidR="00563A30" w:rsidRPr="00987336" w14:paraId="32DA8303" w14:textId="77777777" w:rsidTr="004A78A1">
        <w:trPr>
          <w:trHeight w:val="288"/>
        </w:trPr>
        <w:tc>
          <w:tcPr>
            <w:tcW w:w="9067" w:type="dxa"/>
            <w:shd w:val="clear" w:color="auto" w:fill="auto"/>
            <w:vAlign w:val="center"/>
            <w:hideMark/>
          </w:tcPr>
          <w:p w14:paraId="345EC5E4"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Processo Gestione Sistema Informativo</w:t>
            </w:r>
          </w:p>
        </w:tc>
      </w:tr>
      <w:tr w:rsidR="00563A30" w:rsidRPr="00987336" w14:paraId="630B505C" w14:textId="77777777" w:rsidTr="004A78A1">
        <w:trPr>
          <w:trHeight w:val="288"/>
        </w:trPr>
        <w:tc>
          <w:tcPr>
            <w:tcW w:w="9067" w:type="dxa"/>
            <w:shd w:val="clear" w:color="auto" w:fill="auto"/>
            <w:vAlign w:val="center"/>
            <w:hideMark/>
          </w:tcPr>
          <w:p w14:paraId="03E0D300"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dati e informazioni riservate</w:t>
            </w:r>
          </w:p>
        </w:tc>
      </w:tr>
      <w:tr w:rsidR="00563A30" w:rsidRPr="00987336" w14:paraId="376ED16D" w14:textId="77777777" w:rsidTr="004A78A1">
        <w:trPr>
          <w:trHeight w:val="288"/>
        </w:trPr>
        <w:tc>
          <w:tcPr>
            <w:tcW w:w="9067" w:type="dxa"/>
            <w:shd w:val="clear" w:color="auto" w:fill="auto"/>
            <w:vAlign w:val="center"/>
            <w:hideMark/>
          </w:tcPr>
          <w:p w14:paraId="4416BD74"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0B6EAF7D" w14:textId="77777777" w:rsidTr="004A78A1">
        <w:trPr>
          <w:trHeight w:val="864"/>
        </w:trPr>
        <w:tc>
          <w:tcPr>
            <w:tcW w:w="9067" w:type="dxa"/>
            <w:shd w:val="clear" w:color="auto" w:fill="auto"/>
            <w:vAlign w:val="center"/>
            <w:hideMark/>
          </w:tcPr>
          <w:p w14:paraId="3165049C"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alla classificazione e controllo dei beni, i ruoli e le responsabilità per l’identificazione e la classificazione degli asset aziendali (ivi incluse le categorie di dati trattati) sono chiaramente e formalmente definiti</w:t>
            </w:r>
          </w:p>
        </w:tc>
      </w:tr>
      <w:tr w:rsidR="00563A30" w:rsidRPr="00987336" w14:paraId="62E2A94E" w14:textId="77777777" w:rsidTr="004A78A1">
        <w:trPr>
          <w:trHeight w:val="288"/>
        </w:trPr>
        <w:tc>
          <w:tcPr>
            <w:tcW w:w="9067" w:type="dxa"/>
            <w:shd w:val="clear" w:color="auto" w:fill="auto"/>
            <w:vAlign w:val="center"/>
            <w:hideMark/>
          </w:tcPr>
          <w:p w14:paraId="304F0795"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dei sistemi hardware</w:t>
            </w:r>
          </w:p>
        </w:tc>
      </w:tr>
      <w:tr w:rsidR="00563A30" w:rsidRPr="00987336" w14:paraId="2DF26C72" w14:textId="77777777" w:rsidTr="004A78A1">
        <w:trPr>
          <w:trHeight w:val="288"/>
        </w:trPr>
        <w:tc>
          <w:tcPr>
            <w:tcW w:w="9067" w:type="dxa"/>
            <w:shd w:val="clear" w:color="auto" w:fill="auto"/>
            <w:vAlign w:val="center"/>
            <w:hideMark/>
          </w:tcPr>
          <w:p w14:paraId="2C860ECC"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0589450D" w14:textId="77777777" w:rsidTr="004A78A1">
        <w:trPr>
          <w:trHeight w:val="864"/>
        </w:trPr>
        <w:tc>
          <w:tcPr>
            <w:tcW w:w="9067" w:type="dxa"/>
            <w:shd w:val="clear" w:color="auto" w:fill="auto"/>
            <w:vAlign w:val="center"/>
            <w:hideMark/>
          </w:tcPr>
          <w:p w14:paraId="48371E11"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La struttura, con riferimento alla sicurezza fisica e ambientale, adotta adeguati controlli al fine di prevenire accessi non autorizzati, danni e interferenze ai locali e ai beni in essi contenuti tramite la messa in sicurezza delle aree e delle apparecchiature</w:t>
            </w:r>
          </w:p>
        </w:tc>
      </w:tr>
      <w:tr w:rsidR="00563A30" w:rsidRPr="00987336" w14:paraId="4727B82F" w14:textId="77777777" w:rsidTr="004A78A1">
        <w:trPr>
          <w:trHeight w:val="288"/>
        </w:trPr>
        <w:tc>
          <w:tcPr>
            <w:tcW w:w="9067" w:type="dxa"/>
            <w:shd w:val="clear" w:color="auto" w:fill="auto"/>
            <w:vAlign w:val="center"/>
            <w:hideMark/>
          </w:tcPr>
          <w:p w14:paraId="7E2AB326"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dei sistemi informativi aziendali</w:t>
            </w:r>
          </w:p>
        </w:tc>
      </w:tr>
      <w:tr w:rsidR="00563A30" w:rsidRPr="00987336" w14:paraId="5D12BCA5" w14:textId="77777777" w:rsidTr="004A78A1">
        <w:trPr>
          <w:trHeight w:val="288"/>
        </w:trPr>
        <w:tc>
          <w:tcPr>
            <w:tcW w:w="9067" w:type="dxa"/>
            <w:shd w:val="clear" w:color="auto" w:fill="auto"/>
            <w:vAlign w:val="center"/>
            <w:hideMark/>
          </w:tcPr>
          <w:p w14:paraId="59D1B4D2"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63A30" w:rsidRPr="00987336" w14:paraId="3B88E646" w14:textId="77777777" w:rsidTr="004A78A1">
        <w:trPr>
          <w:trHeight w:val="1152"/>
        </w:trPr>
        <w:tc>
          <w:tcPr>
            <w:tcW w:w="9067" w:type="dxa"/>
            <w:shd w:val="clear" w:color="auto" w:fill="auto"/>
            <w:vAlign w:val="center"/>
            <w:hideMark/>
          </w:tcPr>
          <w:p w14:paraId="32DBF669"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lastRenderedPageBreak/>
              <w:t>Con riferimento alle risorse umane è previsto l’obbligo di restituzione dei beni forniti per lo svolgimento dell'attività lavorativa (ad es. PC, telefoni cellulari, token di autenticazione, ecc.) per i dipendenti e i terzi al momento della conclusione del rapporto di lavoro e/o del contratto, con firma per ricevuta da parte della Struttura</w:t>
            </w:r>
          </w:p>
        </w:tc>
      </w:tr>
      <w:tr w:rsidR="00563A30" w:rsidRPr="00987336" w14:paraId="512B77BE" w14:textId="77777777" w:rsidTr="004A78A1">
        <w:trPr>
          <w:trHeight w:val="288"/>
        </w:trPr>
        <w:tc>
          <w:tcPr>
            <w:tcW w:w="9067" w:type="dxa"/>
            <w:shd w:val="clear" w:color="auto" w:fill="auto"/>
            <w:vAlign w:val="center"/>
            <w:hideMark/>
          </w:tcPr>
          <w:p w14:paraId="0DF6D3E4"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35D3EEE8" w14:textId="77777777" w:rsidTr="004A78A1">
        <w:trPr>
          <w:trHeight w:val="864"/>
        </w:trPr>
        <w:tc>
          <w:tcPr>
            <w:tcW w:w="9067" w:type="dxa"/>
            <w:shd w:val="clear" w:color="auto" w:fill="auto"/>
            <w:vAlign w:val="center"/>
            <w:hideMark/>
          </w:tcPr>
          <w:p w14:paraId="0B9D8A6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 sistema di controllo sui cambiamenti agli elaboratori e ai sistemi</w:t>
            </w:r>
          </w:p>
        </w:tc>
      </w:tr>
      <w:tr w:rsidR="00563A30" w:rsidRPr="00987336" w14:paraId="58863F97" w14:textId="77777777" w:rsidTr="004A78A1">
        <w:trPr>
          <w:trHeight w:val="576"/>
        </w:trPr>
        <w:tc>
          <w:tcPr>
            <w:tcW w:w="9067" w:type="dxa"/>
            <w:shd w:val="clear" w:color="auto" w:fill="auto"/>
            <w:vAlign w:val="center"/>
            <w:hideMark/>
          </w:tcPr>
          <w:p w14:paraId="1E81116D"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Esiste un inventario fisico dei beni informatici della Struttura e viene costantemente aggiornato</w:t>
            </w:r>
          </w:p>
        </w:tc>
      </w:tr>
      <w:tr w:rsidR="00563A30" w:rsidRPr="00987336" w14:paraId="593C90E8" w14:textId="77777777" w:rsidTr="004A78A1">
        <w:trPr>
          <w:trHeight w:val="576"/>
        </w:trPr>
        <w:tc>
          <w:tcPr>
            <w:tcW w:w="9067" w:type="dxa"/>
            <w:shd w:val="clear" w:color="auto" w:fill="auto"/>
            <w:vAlign w:val="center"/>
            <w:hideMark/>
          </w:tcPr>
          <w:p w14:paraId="31425827"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formalmente definite le modalità di inventariazione dei beni aziendali (incluse le basi dati in essi contenute) utilizzati ai fini dell'operatività del sistema informatico e telematico</w:t>
            </w:r>
          </w:p>
        </w:tc>
      </w:tr>
      <w:tr w:rsidR="00563A30" w:rsidRPr="00987336" w14:paraId="4352F112" w14:textId="77777777" w:rsidTr="004A78A1">
        <w:trPr>
          <w:trHeight w:val="576"/>
        </w:trPr>
        <w:tc>
          <w:tcPr>
            <w:tcW w:w="9067" w:type="dxa"/>
            <w:shd w:val="clear" w:color="auto" w:fill="auto"/>
            <w:vAlign w:val="center"/>
            <w:hideMark/>
          </w:tcPr>
          <w:p w14:paraId="038FEBBA"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formalmente definiti ruoli, responsabilità e modalità operative per la gestione del contenuto delle banche dati</w:t>
            </w:r>
          </w:p>
        </w:tc>
      </w:tr>
      <w:tr w:rsidR="00563A30" w:rsidRPr="00987336" w14:paraId="280813B8" w14:textId="77777777" w:rsidTr="004A78A1">
        <w:trPr>
          <w:trHeight w:val="576"/>
        </w:trPr>
        <w:tc>
          <w:tcPr>
            <w:tcW w:w="9067" w:type="dxa"/>
            <w:shd w:val="clear" w:color="auto" w:fill="auto"/>
            <w:vAlign w:val="center"/>
            <w:hideMark/>
          </w:tcPr>
          <w:p w14:paraId="5FF729B6"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È prevista la gestione dell’utilizzo di strumenti elettronici nell’ambito del rapporto di lavoro, nonché dell’assegnazione e uso di apparecchiature di telefonia mobile al personale</w:t>
            </w:r>
          </w:p>
        </w:tc>
      </w:tr>
      <w:tr w:rsidR="00563A30" w:rsidRPr="00987336" w14:paraId="07C3CEB4" w14:textId="77777777" w:rsidTr="004A78A1">
        <w:trPr>
          <w:trHeight w:val="288"/>
        </w:trPr>
        <w:tc>
          <w:tcPr>
            <w:tcW w:w="9067" w:type="dxa"/>
            <w:shd w:val="clear" w:color="auto" w:fill="auto"/>
            <w:vAlign w:val="center"/>
            <w:hideMark/>
          </w:tcPr>
          <w:p w14:paraId="58E94333"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563A30" w:rsidRPr="00987336" w14:paraId="33C4A969" w14:textId="77777777" w:rsidTr="004A78A1">
        <w:trPr>
          <w:trHeight w:val="576"/>
        </w:trPr>
        <w:tc>
          <w:tcPr>
            <w:tcW w:w="9067" w:type="dxa"/>
            <w:shd w:val="clear" w:color="auto" w:fill="auto"/>
            <w:vAlign w:val="center"/>
            <w:hideMark/>
          </w:tcPr>
          <w:p w14:paraId="7DDD7454"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Devono essere fissati richiami netti e inequivocabili a un corretto utilizzo degli strumenti informatici in possesso dei dipendenti</w:t>
            </w:r>
          </w:p>
        </w:tc>
      </w:tr>
      <w:tr w:rsidR="00563A30" w:rsidRPr="00987336" w14:paraId="1EE3729A" w14:textId="77777777" w:rsidTr="004A78A1">
        <w:trPr>
          <w:trHeight w:val="288"/>
        </w:trPr>
        <w:tc>
          <w:tcPr>
            <w:tcW w:w="9067" w:type="dxa"/>
            <w:shd w:val="clear" w:color="auto" w:fill="auto"/>
            <w:vAlign w:val="center"/>
            <w:hideMark/>
          </w:tcPr>
          <w:p w14:paraId="1AA3F464"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delle attività relative alla sicurezza informatica</w:t>
            </w:r>
          </w:p>
        </w:tc>
      </w:tr>
      <w:tr w:rsidR="00563A30" w:rsidRPr="00987336" w14:paraId="02EE70AF" w14:textId="77777777" w:rsidTr="004A78A1">
        <w:trPr>
          <w:trHeight w:val="288"/>
        </w:trPr>
        <w:tc>
          <w:tcPr>
            <w:tcW w:w="9067" w:type="dxa"/>
            <w:shd w:val="clear" w:color="auto" w:fill="auto"/>
            <w:vAlign w:val="center"/>
            <w:hideMark/>
          </w:tcPr>
          <w:p w14:paraId="16B0425C"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239D608A" w14:textId="77777777" w:rsidTr="004A78A1">
        <w:trPr>
          <w:trHeight w:val="864"/>
        </w:trPr>
        <w:tc>
          <w:tcPr>
            <w:tcW w:w="9067" w:type="dxa"/>
            <w:shd w:val="clear" w:color="auto" w:fill="auto"/>
            <w:vAlign w:val="center"/>
            <w:hideMark/>
          </w:tcPr>
          <w:p w14:paraId="106591F7"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protezione da software pericoloso</w:t>
            </w:r>
          </w:p>
        </w:tc>
      </w:tr>
      <w:tr w:rsidR="00563A30" w:rsidRPr="00987336" w14:paraId="33E68F25" w14:textId="77777777" w:rsidTr="004A78A1">
        <w:trPr>
          <w:trHeight w:val="1152"/>
        </w:trPr>
        <w:tc>
          <w:tcPr>
            <w:tcW w:w="9067" w:type="dxa"/>
            <w:shd w:val="clear" w:color="auto" w:fill="auto"/>
            <w:vAlign w:val="center"/>
            <w:hideMark/>
          </w:tcPr>
          <w:p w14:paraId="678D5443"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verifica dei log che registrano le attività degli utilizzatori, le eccezioni e gli eventi concernenti la sicurezza</w:t>
            </w:r>
          </w:p>
        </w:tc>
      </w:tr>
      <w:tr w:rsidR="00563A30" w:rsidRPr="00987336" w14:paraId="4FFF6623" w14:textId="77777777" w:rsidTr="004A78A1">
        <w:trPr>
          <w:trHeight w:val="864"/>
        </w:trPr>
        <w:tc>
          <w:tcPr>
            <w:tcW w:w="9067" w:type="dxa"/>
            <w:shd w:val="clear" w:color="auto" w:fill="auto"/>
            <w:vAlign w:val="center"/>
            <w:hideMark/>
          </w:tcPr>
          <w:p w14:paraId="2F0E3B22"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destituzione dei diritti di accesso in caso di cessazione o cambiamento del tipo di rapporto che attribuiva il diritto di accesso</w:t>
            </w:r>
          </w:p>
        </w:tc>
      </w:tr>
      <w:tr w:rsidR="00563A30" w:rsidRPr="00987336" w14:paraId="16CF5622" w14:textId="77777777" w:rsidTr="004A78A1">
        <w:trPr>
          <w:trHeight w:val="864"/>
        </w:trPr>
        <w:tc>
          <w:tcPr>
            <w:tcW w:w="9067" w:type="dxa"/>
            <w:shd w:val="clear" w:color="auto" w:fill="auto"/>
            <w:vAlign w:val="center"/>
            <w:hideMark/>
          </w:tcPr>
          <w:p w14:paraId="13FE1DF1"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rivisitazione dei diritti d'accesso degli utenti secondo intervalli di tempo prestabiliti usando un processo formale</w:t>
            </w:r>
          </w:p>
        </w:tc>
      </w:tr>
      <w:tr w:rsidR="00563A30" w:rsidRPr="00987336" w14:paraId="3C04E50E" w14:textId="77777777" w:rsidTr="004A78A1">
        <w:trPr>
          <w:trHeight w:val="1440"/>
        </w:trPr>
        <w:tc>
          <w:tcPr>
            <w:tcW w:w="9067" w:type="dxa"/>
            <w:shd w:val="clear" w:color="auto" w:fill="auto"/>
            <w:vAlign w:val="center"/>
            <w:hideMark/>
          </w:tcPr>
          <w:p w14:paraId="2B2816F1"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all’organizzazione della sicurezza per gli utenti esterni sono formalmente definiti i ruoli e le responsabilità nella gestione delle modalità di accesso di utenti esterni all’azienda e gli obblighi dei medesimi nell'utilizzo dei sistemi informatici, nonché nella gestione dei rapporti con i terzi in caso di accesso, gestione, comunicazione, fornitura di prodotti/servizi per l’elaborazione dei dati e informazioni da parte degli stessi terzi</w:t>
            </w:r>
          </w:p>
        </w:tc>
      </w:tr>
      <w:tr w:rsidR="00563A30" w:rsidRPr="00987336" w14:paraId="4089E03A" w14:textId="77777777" w:rsidTr="004A78A1">
        <w:trPr>
          <w:trHeight w:val="864"/>
        </w:trPr>
        <w:tc>
          <w:tcPr>
            <w:tcW w:w="9067" w:type="dxa"/>
            <w:shd w:val="clear" w:color="auto" w:fill="auto"/>
            <w:vAlign w:val="center"/>
            <w:hideMark/>
          </w:tcPr>
          <w:p w14:paraId="22D42B32"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all’organizzazione della sicurezza per gli utenti interni sono formalmente definiti i ruoli e la responsabilità nella gestione delle modalità di accesso di utenti interni all’azienda e gli obblighi dei medesimi nell'utilizzo dei sistemi informatici</w:t>
            </w:r>
          </w:p>
        </w:tc>
      </w:tr>
      <w:tr w:rsidR="00563A30" w:rsidRPr="00987336" w14:paraId="38A47AE6" w14:textId="77777777" w:rsidTr="004A78A1">
        <w:trPr>
          <w:trHeight w:val="864"/>
        </w:trPr>
        <w:tc>
          <w:tcPr>
            <w:tcW w:w="9067" w:type="dxa"/>
            <w:shd w:val="clear" w:color="auto" w:fill="auto"/>
            <w:vAlign w:val="center"/>
            <w:hideMark/>
          </w:tcPr>
          <w:p w14:paraId="046BDA5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alla crittografia vi è l’implementazione e lo sviluppo sull’uso dei controlli crittografici per la protezione delle informazioni e sui meccanismi di gestione delle chiavi crittografiche</w:t>
            </w:r>
          </w:p>
        </w:tc>
      </w:tr>
      <w:tr w:rsidR="00563A30" w:rsidRPr="00987336" w14:paraId="6CF89D56" w14:textId="77777777" w:rsidTr="004A78A1">
        <w:trPr>
          <w:trHeight w:val="1152"/>
        </w:trPr>
        <w:tc>
          <w:tcPr>
            <w:tcW w:w="9067" w:type="dxa"/>
            <w:shd w:val="clear" w:color="auto" w:fill="auto"/>
            <w:vAlign w:val="center"/>
            <w:hideMark/>
          </w:tcPr>
          <w:p w14:paraId="190B98F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lastRenderedPageBreak/>
              <w:t>Con riferimento alla gestione degli incidenti e dei problemi di sicurezza informatica sono poste in essere adeguate modalità per il trattamento degli incidenti e dei problemi relativi alla sicurezza informatica, e in particolare vi è attenzione per la gestione dei problemi che hanno generato uno o più incidenti, fino alla loro soluzione definitiva</w:t>
            </w:r>
          </w:p>
        </w:tc>
      </w:tr>
      <w:tr w:rsidR="00563A30" w:rsidRPr="00987336" w14:paraId="08DDC88B" w14:textId="77777777" w:rsidTr="004A78A1">
        <w:trPr>
          <w:trHeight w:val="1440"/>
        </w:trPr>
        <w:tc>
          <w:tcPr>
            <w:tcW w:w="9067" w:type="dxa"/>
            <w:shd w:val="clear" w:color="auto" w:fill="auto"/>
            <w:vAlign w:val="center"/>
            <w:hideMark/>
          </w:tcPr>
          <w:p w14:paraId="18B8E960"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alla gestione degli incidenti e dei problemi di sicurezza informatica sono poste in essere adeguate modalità per il trattamento degli incidenti e dei problemi relativi alla sicurezza informatica, e in particolare vi è una chiara identificazione dei ruoli, le responsabilità e le modalità operative delle attività di verifica periodica dell’efficienza ed efficacia del sistema di gestione della sicurezza informatica</w:t>
            </w:r>
          </w:p>
        </w:tc>
      </w:tr>
      <w:tr w:rsidR="00563A30" w:rsidRPr="00987336" w14:paraId="59CCE54B" w14:textId="77777777" w:rsidTr="004A78A1">
        <w:trPr>
          <w:trHeight w:val="864"/>
        </w:trPr>
        <w:tc>
          <w:tcPr>
            <w:tcW w:w="9067" w:type="dxa"/>
            <w:shd w:val="clear" w:color="auto" w:fill="auto"/>
            <w:vAlign w:val="center"/>
            <w:hideMark/>
          </w:tcPr>
          <w:p w14:paraId="3F63269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esistono procedure che garantiscono la confidenzialità, autenticità e integrità delle informazioni</w:t>
            </w:r>
          </w:p>
        </w:tc>
      </w:tr>
      <w:tr w:rsidR="00563A30" w:rsidRPr="00987336" w14:paraId="2A8F8A1F" w14:textId="77777777" w:rsidTr="004A78A1">
        <w:trPr>
          <w:trHeight w:val="864"/>
        </w:trPr>
        <w:tc>
          <w:tcPr>
            <w:tcW w:w="9067" w:type="dxa"/>
            <w:shd w:val="clear" w:color="auto" w:fill="auto"/>
            <w:vAlign w:val="center"/>
            <w:hideMark/>
          </w:tcPr>
          <w:p w14:paraId="2485580C"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vi è l’identificazione di requisiti di sicurezza in fase di progettazione o modifiche dei sistemi informativi esistenti</w:t>
            </w:r>
          </w:p>
        </w:tc>
      </w:tr>
      <w:tr w:rsidR="00563A30" w:rsidRPr="00987336" w14:paraId="5DB98F38" w14:textId="77777777" w:rsidTr="004A78A1">
        <w:trPr>
          <w:trHeight w:val="864"/>
        </w:trPr>
        <w:tc>
          <w:tcPr>
            <w:tcW w:w="9067" w:type="dxa"/>
            <w:shd w:val="clear" w:color="auto" w:fill="auto"/>
            <w:vAlign w:val="center"/>
            <w:hideMark/>
          </w:tcPr>
          <w:p w14:paraId="5FB27ED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vi è una chiara e formalizzata policy per la gestione dei rischi di errori, perdite, modifiche non autorizzate di informazioni trattate dalle applicazioni</w:t>
            </w:r>
          </w:p>
        </w:tc>
      </w:tr>
      <w:tr w:rsidR="00563A30" w:rsidRPr="00987336" w14:paraId="5FB98471" w14:textId="77777777" w:rsidTr="004A78A1">
        <w:trPr>
          <w:trHeight w:val="288"/>
        </w:trPr>
        <w:tc>
          <w:tcPr>
            <w:tcW w:w="9067" w:type="dxa"/>
            <w:shd w:val="clear" w:color="auto" w:fill="auto"/>
            <w:vAlign w:val="center"/>
            <w:hideMark/>
          </w:tcPr>
          <w:p w14:paraId="32B83442"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di accessi, account e profili</w:t>
            </w:r>
          </w:p>
        </w:tc>
      </w:tr>
      <w:tr w:rsidR="00563A30" w:rsidRPr="00987336" w14:paraId="7F28C1D4" w14:textId="77777777" w:rsidTr="004A78A1">
        <w:trPr>
          <w:trHeight w:val="288"/>
        </w:trPr>
        <w:tc>
          <w:tcPr>
            <w:tcW w:w="9067" w:type="dxa"/>
            <w:shd w:val="clear" w:color="auto" w:fill="auto"/>
            <w:vAlign w:val="center"/>
            <w:hideMark/>
          </w:tcPr>
          <w:p w14:paraId="6B1AD34B"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0B5598A1" w14:textId="77777777" w:rsidTr="004A78A1">
        <w:trPr>
          <w:trHeight w:val="864"/>
        </w:trPr>
        <w:tc>
          <w:tcPr>
            <w:tcW w:w="9067" w:type="dxa"/>
            <w:shd w:val="clear" w:color="auto" w:fill="auto"/>
            <w:vAlign w:val="center"/>
            <w:hideMark/>
          </w:tcPr>
          <w:p w14:paraId="59A0DD45"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l’autenticazione individuale degli utenti tramite codice identificativo dell’utente e password o altro sistema di autenticazione sicura</w:t>
            </w:r>
          </w:p>
        </w:tc>
      </w:tr>
      <w:tr w:rsidR="00563A30" w:rsidRPr="00987336" w14:paraId="6FCF2333" w14:textId="77777777" w:rsidTr="004A78A1">
        <w:trPr>
          <w:trHeight w:val="1152"/>
        </w:trPr>
        <w:tc>
          <w:tcPr>
            <w:tcW w:w="9067" w:type="dxa"/>
            <w:shd w:val="clear" w:color="auto" w:fill="auto"/>
            <w:vAlign w:val="center"/>
            <w:hideMark/>
          </w:tcPr>
          <w:p w14:paraId="6DCD15ED"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segmentazione della rete affinché sia possibile assicurare che le connessioni e i flussi di informazioni non violino le norme di controllo degli accessi delle applicazioni aziendali</w:t>
            </w:r>
          </w:p>
        </w:tc>
      </w:tr>
      <w:tr w:rsidR="00563A30" w:rsidRPr="00987336" w14:paraId="53C4FA56" w14:textId="77777777" w:rsidTr="004A78A1">
        <w:trPr>
          <w:trHeight w:val="1152"/>
        </w:trPr>
        <w:tc>
          <w:tcPr>
            <w:tcW w:w="9067" w:type="dxa"/>
            <w:shd w:val="clear" w:color="auto" w:fill="auto"/>
            <w:vAlign w:val="center"/>
            <w:hideMark/>
          </w:tcPr>
          <w:p w14:paraId="78865056"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una lista di controllo del personale abilitato all'accesso ai sistemi, nonché le autorizzazioni specifiche dei diversi utenti o categorie di utenti</w:t>
            </w:r>
          </w:p>
        </w:tc>
      </w:tr>
      <w:tr w:rsidR="00563A30" w:rsidRPr="00987336" w14:paraId="0091C933" w14:textId="77777777" w:rsidTr="004A78A1">
        <w:trPr>
          <w:trHeight w:val="864"/>
        </w:trPr>
        <w:tc>
          <w:tcPr>
            <w:tcW w:w="9067" w:type="dxa"/>
            <w:shd w:val="clear" w:color="auto" w:fill="auto"/>
            <w:vAlign w:val="center"/>
            <w:hideMark/>
          </w:tcPr>
          <w:p w14:paraId="46C4A243"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una procedura di registrazione e de-registrazione per accordare e revocare l'accesso a tutti i sistemi e servizi informativi</w:t>
            </w:r>
          </w:p>
        </w:tc>
      </w:tr>
      <w:tr w:rsidR="00563A30" w:rsidRPr="00987336" w14:paraId="7E6BA2EB" w14:textId="77777777" w:rsidTr="004A78A1">
        <w:trPr>
          <w:trHeight w:val="864"/>
        </w:trPr>
        <w:tc>
          <w:tcPr>
            <w:tcW w:w="9067" w:type="dxa"/>
            <w:shd w:val="clear" w:color="auto" w:fill="auto"/>
            <w:vAlign w:val="center"/>
            <w:hideMark/>
          </w:tcPr>
          <w:p w14:paraId="73E0495E"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previsto il blocco delle postazioni di lavoro dopo un periodo predefinito di inattività</w:t>
            </w:r>
          </w:p>
        </w:tc>
      </w:tr>
      <w:tr w:rsidR="00563A30" w:rsidRPr="00987336" w14:paraId="37AB6BA8" w14:textId="77777777" w:rsidTr="004A78A1">
        <w:trPr>
          <w:trHeight w:val="1152"/>
        </w:trPr>
        <w:tc>
          <w:tcPr>
            <w:tcW w:w="9067" w:type="dxa"/>
            <w:shd w:val="clear" w:color="auto" w:fill="auto"/>
            <w:vAlign w:val="center"/>
            <w:hideMark/>
          </w:tcPr>
          <w:p w14:paraId="0255FBD9"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previsto l’accesso ai servizi di rete esclusivamente da parte degli utenti che sono stati specificatamente autorizzati e le restrizioni della capacità degli utenti di connettersi alla rete</w:t>
            </w:r>
          </w:p>
        </w:tc>
      </w:tr>
      <w:tr w:rsidR="00563A30" w:rsidRPr="00987336" w14:paraId="31931190" w14:textId="77777777" w:rsidTr="004A78A1">
        <w:trPr>
          <w:trHeight w:val="576"/>
        </w:trPr>
        <w:tc>
          <w:tcPr>
            <w:tcW w:w="9067" w:type="dxa"/>
            <w:shd w:val="clear" w:color="auto" w:fill="auto"/>
            <w:vAlign w:val="center"/>
            <w:hideMark/>
          </w:tcPr>
          <w:p w14:paraId="464DCBDF"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formalmente definite le modalità di monitoraggio delle banche dati al fine di prevenire accessi non autorizzati mediante un sistema che monitorizza gli accessi</w:t>
            </w:r>
          </w:p>
        </w:tc>
      </w:tr>
      <w:tr w:rsidR="00563A30" w:rsidRPr="00987336" w14:paraId="42163708" w14:textId="77777777" w:rsidTr="004A78A1">
        <w:trPr>
          <w:trHeight w:val="864"/>
        </w:trPr>
        <w:tc>
          <w:tcPr>
            <w:tcW w:w="9067" w:type="dxa"/>
            <w:shd w:val="clear" w:color="auto" w:fill="auto"/>
            <w:vAlign w:val="center"/>
            <w:hideMark/>
          </w:tcPr>
          <w:p w14:paraId="72159C33"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lastRenderedPageBreak/>
              <w:t>Con riferimento al controllo degli accessi alle informazioni, ai sistemi informativi, alla rete, ai sistemi operativi, alle applicazioni sono previste regole per l’utilizzo e la custodia dei dispostivi di memorizzazione (ad es. chiavi USB, CD, hard disk esterni, ecc.)</w:t>
            </w:r>
          </w:p>
        </w:tc>
      </w:tr>
      <w:tr w:rsidR="00563A30" w:rsidRPr="00987336" w14:paraId="55211E33" w14:textId="77777777" w:rsidTr="004A78A1">
        <w:trPr>
          <w:trHeight w:val="864"/>
        </w:trPr>
        <w:tc>
          <w:tcPr>
            <w:tcW w:w="9067" w:type="dxa"/>
            <w:shd w:val="clear" w:color="auto" w:fill="auto"/>
            <w:vAlign w:val="center"/>
            <w:hideMark/>
          </w:tcPr>
          <w:p w14:paraId="6949F3F6"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sono previsti piani e procedure operative per le attività di telelavoro</w:t>
            </w:r>
          </w:p>
        </w:tc>
      </w:tr>
      <w:tr w:rsidR="00563A30" w:rsidRPr="00987336" w14:paraId="2A66E4CD" w14:textId="77777777" w:rsidTr="004A78A1">
        <w:trPr>
          <w:trHeight w:val="288"/>
        </w:trPr>
        <w:tc>
          <w:tcPr>
            <w:tcW w:w="9067" w:type="dxa"/>
            <w:shd w:val="clear" w:color="auto" w:fill="auto"/>
            <w:vAlign w:val="center"/>
            <w:hideMark/>
          </w:tcPr>
          <w:p w14:paraId="729071B3"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Gestione di tutte le attività aziendali nelle quali è previsto l'utilizzo di servizi informatici</w:t>
            </w:r>
          </w:p>
        </w:tc>
      </w:tr>
      <w:tr w:rsidR="00563A30" w:rsidRPr="00987336" w14:paraId="4DF26587" w14:textId="77777777" w:rsidTr="004A78A1">
        <w:trPr>
          <w:trHeight w:val="288"/>
        </w:trPr>
        <w:tc>
          <w:tcPr>
            <w:tcW w:w="9067" w:type="dxa"/>
            <w:shd w:val="clear" w:color="auto" w:fill="auto"/>
            <w:vAlign w:val="center"/>
            <w:hideMark/>
          </w:tcPr>
          <w:p w14:paraId="48646137"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63BC6D5F" w14:textId="77777777" w:rsidTr="004A78A1">
        <w:trPr>
          <w:trHeight w:val="864"/>
        </w:trPr>
        <w:tc>
          <w:tcPr>
            <w:tcW w:w="9067" w:type="dxa"/>
            <w:shd w:val="clear" w:color="auto" w:fill="auto"/>
            <w:vAlign w:val="center"/>
            <w:hideMark/>
          </w:tcPr>
          <w:p w14:paraId="672DD11F"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La struttura è dotata di una politica in materia di sicurezza del sistema informativo con l’indicazione: (i) delle modalità di comunicazione, (ii) delle modalità di riesame della stessa, periodico o a seguito di cambiamenti significativi</w:t>
            </w:r>
          </w:p>
        </w:tc>
      </w:tr>
      <w:tr w:rsidR="00563A30" w:rsidRPr="00987336" w14:paraId="3CA7A76E" w14:textId="77777777" w:rsidTr="004A78A1">
        <w:trPr>
          <w:trHeight w:val="576"/>
        </w:trPr>
        <w:tc>
          <w:tcPr>
            <w:tcW w:w="9067" w:type="dxa"/>
            <w:shd w:val="clear" w:color="auto" w:fill="auto"/>
            <w:vAlign w:val="center"/>
            <w:hideMark/>
          </w:tcPr>
          <w:p w14:paraId="4EBCD0EB"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Sono previsti strumenti informatici che impediscano l’accesso e/o la ricezione di materiale relativo alla pornografia minorile</w:t>
            </w:r>
          </w:p>
        </w:tc>
      </w:tr>
      <w:tr w:rsidR="00563A30" w:rsidRPr="00987336" w14:paraId="4D955332" w14:textId="77777777" w:rsidTr="004A78A1">
        <w:trPr>
          <w:trHeight w:val="576"/>
        </w:trPr>
        <w:tc>
          <w:tcPr>
            <w:tcW w:w="9067" w:type="dxa"/>
            <w:shd w:val="clear" w:color="auto" w:fill="auto"/>
            <w:vAlign w:val="center"/>
            <w:hideMark/>
          </w:tcPr>
          <w:p w14:paraId="06CEFB8F"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Inserimento, gestione, elaborazione e archiviazione dei dati contabili immessi nei sistemi informatici aziendali</w:t>
            </w:r>
          </w:p>
        </w:tc>
      </w:tr>
      <w:tr w:rsidR="00563A30" w:rsidRPr="00987336" w14:paraId="0EF1796A" w14:textId="77777777" w:rsidTr="004A78A1">
        <w:trPr>
          <w:trHeight w:val="288"/>
        </w:trPr>
        <w:tc>
          <w:tcPr>
            <w:tcW w:w="9067" w:type="dxa"/>
            <w:shd w:val="clear" w:color="auto" w:fill="auto"/>
            <w:vAlign w:val="center"/>
            <w:hideMark/>
          </w:tcPr>
          <w:p w14:paraId="74A5927B"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7BFBB314" w14:textId="77777777" w:rsidTr="004A78A1">
        <w:trPr>
          <w:trHeight w:val="864"/>
        </w:trPr>
        <w:tc>
          <w:tcPr>
            <w:tcW w:w="9067" w:type="dxa"/>
            <w:shd w:val="clear" w:color="auto" w:fill="auto"/>
            <w:vAlign w:val="center"/>
            <w:hideMark/>
          </w:tcPr>
          <w:p w14:paraId="60CB8D61"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563A30" w:rsidRPr="00987336" w14:paraId="05F9D917" w14:textId="77777777" w:rsidTr="004A78A1">
        <w:trPr>
          <w:trHeight w:val="576"/>
        </w:trPr>
        <w:tc>
          <w:tcPr>
            <w:tcW w:w="9067" w:type="dxa"/>
            <w:shd w:val="clear" w:color="auto" w:fill="auto"/>
            <w:vAlign w:val="center"/>
            <w:hideMark/>
          </w:tcPr>
          <w:p w14:paraId="0211F53D"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Predisposizione, modificazione, trasmissione, archiviazione e custodia di dati, informazioni o documenti per via o su supporto telematico o informatico</w:t>
            </w:r>
          </w:p>
        </w:tc>
      </w:tr>
      <w:tr w:rsidR="00563A30" w:rsidRPr="00987336" w14:paraId="62338E31" w14:textId="77777777" w:rsidTr="004A78A1">
        <w:trPr>
          <w:trHeight w:val="288"/>
        </w:trPr>
        <w:tc>
          <w:tcPr>
            <w:tcW w:w="9067" w:type="dxa"/>
            <w:shd w:val="clear" w:color="auto" w:fill="auto"/>
            <w:vAlign w:val="center"/>
            <w:hideMark/>
          </w:tcPr>
          <w:p w14:paraId="5D09F61D"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0DC3E83C" w14:textId="77777777" w:rsidTr="004A78A1">
        <w:trPr>
          <w:trHeight w:val="864"/>
        </w:trPr>
        <w:tc>
          <w:tcPr>
            <w:tcW w:w="9067" w:type="dxa"/>
            <w:shd w:val="clear" w:color="auto" w:fill="auto"/>
            <w:vAlign w:val="center"/>
            <w:hideMark/>
          </w:tcPr>
          <w:p w14:paraId="6EE2CC48"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procedura per la gestione di dispositivi rimovibili</w:t>
            </w:r>
          </w:p>
        </w:tc>
      </w:tr>
      <w:tr w:rsidR="00563A30" w:rsidRPr="00987336" w14:paraId="353AAE60" w14:textId="77777777" w:rsidTr="004A78A1">
        <w:trPr>
          <w:trHeight w:val="864"/>
        </w:trPr>
        <w:tc>
          <w:tcPr>
            <w:tcW w:w="9067" w:type="dxa"/>
            <w:shd w:val="clear" w:color="auto" w:fill="auto"/>
            <w:vAlign w:val="center"/>
            <w:hideMark/>
          </w:tcPr>
          <w:p w14:paraId="2FB105DD"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L’archiviazione della documentazione relativa ad ogni procedura di acquisto deve essere caratterizzata da completezza, qualità, sicurezza, modalità di ricerca e individuazione, in modo da consentire tracciabilità degli approvvigionamenti</w:t>
            </w:r>
          </w:p>
        </w:tc>
      </w:tr>
      <w:tr w:rsidR="00563A30" w:rsidRPr="00987336" w14:paraId="6E276C08" w14:textId="77777777" w:rsidTr="004A78A1">
        <w:trPr>
          <w:trHeight w:val="288"/>
        </w:trPr>
        <w:tc>
          <w:tcPr>
            <w:tcW w:w="9067" w:type="dxa"/>
            <w:shd w:val="clear" w:color="auto" w:fill="auto"/>
            <w:vAlign w:val="center"/>
            <w:hideMark/>
          </w:tcPr>
          <w:p w14:paraId="27407078"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Attività di backup e gestione in caso di disaster recovery</w:t>
            </w:r>
          </w:p>
        </w:tc>
      </w:tr>
      <w:tr w:rsidR="00563A30" w:rsidRPr="00987336" w14:paraId="31F20B2B" w14:textId="77777777" w:rsidTr="004A78A1">
        <w:trPr>
          <w:trHeight w:val="288"/>
        </w:trPr>
        <w:tc>
          <w:tcPr>
            <w:tcW w:w="9067" w:type="dxa"/>
            <w:shd w:val="clear" w:color="auto" w:fill="auto"/>
            <w:vAlign w:val="center"/>
            <w:hideMark/>
          </w:tcPr>
          <w:p w14:paraId="796850D6"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69F3FEFD" w14:textId="77777777" w:rsidTr="004A78A1">
        <w:trPr>
          <w:trHeight w:val="864"/>
        </w:trPr>
        <w:tc>
          <w:tcPr>
            <w:tcW w:w="9067" w:type="dxa"/>
            <w:shd w:val="clear" w:color="auto" w:fill="auto"/>
            <w:vAlign w:val="center"/>
            <w:hideMark/>
          </w:tcPr>
          <w:p w14:paraId="2DA339FA"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backup di informazioni e software</w:t>
            </w:r>
          </w:p>
        </w:tc>
      </w:tr>
      <w:tr w:rsidR="00563A30" w:rsidRPr="00987336" w14:paraId="5E36F34B" w14:textId="77777777" w:rsidTr="004A78A1">
        <w:trPr>
          <w:trHeight w:val="837"/>
        </w:trPr>
        <w:tc>
          <w:tcPr>
            <w:tcW w:w="9067" w:type="dxa"/>
            <w:shd w:val="clear" w:color="auto" w:fill="auto"/>
            <w:vAlign w:val="center"/>
            <w:hideMark/>
          </w:tcPr>
          <w:p w14:paraId="508A2193"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La struttura è dotata di backup di strumenti per effettuare la tracciatura della attività eseguite sulle applicazioni, sui sistemi e sulle reti e la protezione di tali informazioni contro accessi non autorizzati</w:t>
            </w:r>
          </w:p>
        </w:tc>
      </w:tr>
      <w:tr w:rsidR="00563A30" w:rsidRPr="00987336" w14:paraId="62890CD4" w14:textId="77777777" w:rsidTr="004A78A1">
        <w:trPr>
          <w:trHeight w:val="288"/>
        </w:trPr>
        <w:tc>
          <w:tcPr>
            <w:tcW w:w="9067" w:type="dxa"/>
            <w:shd w:val="clear" w:color="auto" w:fill="auto"/>
            <w:vAlign w:val="center"/>
            <w:hideMark/>
          </w:tcPr>
          <w:p w14:paraId="7D207DDA"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Processo di gestione dei rapporti con Enti Pubblici</w:t>
            </w:r>
          </w:p>
        </w:tc>
      </w:tr>
      <w:tr w:rsidR="00563A30" w:rsidRPr="00987336" w14:paraId="1BDCD7BF" w14:textId="77777777" w:rsidTr="004A78A1">
        <w:trPr>
          <w:trHeight w:val="576"/>
        </w:trPr>
        <w:tc>
          <w:tcPr>
            <w:tcW w:w="9067" w:type="dxa"/>
            <w:shd w:val="clear" w:color="auto" w:fill="auto"/>
            <w:vAlign w:val="center"/>
            <w:hideMark/>
          </w:tcPr>
          <w:p w14:paraId="3EBE0BF0" w14:textId="77777777" w:rsidR="00563A30" w:rsidRPr="00563A30" w:rsidRDefault="00563A30" w:rsidP="004A78A1">
            <w:pPr>
              <w:jc w:val="both"/>
              <w:rPr>
                <w:rFonts w:ascii="Calibri" w:hAnsi="Calibri" w:cs="Calibri"/>
                <w:b/>
                <w:bCs/>
                <w:color w:val="000000"/>
                <w:lang w:eastAsia="it-IT"/>
              </w:rPr>
            </w:pPr>
            <w:r w:rsidRPr="00563A30">
              <w:rPr>
                <w:rFonts w:ascii="Calibri" w:hAnsi="Calibri" w:cs="Calibri"/>
                <w:b/>
                <w:bCs/>
                <w:color w:val="000000"/>
                <w:lang w:eastAsia="it-IT"/>
              </w:rPr>
              <w:t xml:space="preserve">Gestione dei rapporti istituzionali e contrattuali con enti della P.A. (es. ASL, Regione, Ministeri competenti) nell'ambito delle prestazioni sanitarie </w:t>
            </w:r>
          </w:p>
        </w:tc>
      </w:tr>
      <w:tr w:rsidR="00563A30" w:rsidRPr="00987336" w14:paraId="7256A81B" w14:textId="77777777" w:rsidTr="004A78A1">
        <w:trPr>
          <w:trHeight w:val="288"/>
        </w:trPr>
        <w:tc>
          <w:tcPr>
            <w:tcW w:w="9067" w:type="dxa"/>
            <w:shd w:val="clear" w:color="auto" w:fill="auto"/>
            <w:vAlign w:val="center"/>
            <w:hideMark/>
          </w:tcPr>
          <w:p w14:paraId="024D80E6" w14:textId="77777777" w:rsidR="00563A30" w:rsidRPr="00987336" w:rsidRDefault="00563A30" w:rsidP="004A78A1">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563A30" w:rsidRPr="00987336" w14:paraId="0E63B36D" w14:textId="77777777" w:rsidTr="004A78A1">
        <w:trPr>
          <w:trHeight w:val="370"/>
        </w:trPr>
        <w:tc>
          <w:tcPr>
            <w:tcW w:w="9067" w:type="dxa"/>
            <w:shd w:val="clear" w:color="auto" w:fill="auto"/>
            <w:vAlign w:val="center"/>
            <w:hideMark/>
          </w:tcPr>
          <w:p w14:paraId="017C08A1" w14:textId="77777777" w:rsidR="00563A30" w:rsidRPr="00987336" w:rsidRDefault="00563A30" w:rsidP="004A78A1">
            <w:pPr>
              <w:jc w:val="both"/>
              <w:rPr>
                <w:rFonts w:ascii="Calibri" w:hAnsi="Calibri" w:cs="Calibri"/>
                <w:color w:val="000000"/>
                <w:lang w:eastAsia="it-IT"/>
              </w:rPr>
            </w:pPr>
            <w:r w:rsidRPr="00987336">
              <w:rPr>
                <w:rFonts w:ascii="Calibri" w:hAnsi="Calibri" w:cs="Calibri"/>
                <w:color w:val="000000"/>
                <w:lang w:eastAsia="it-IT"/>
              </w:rPr>
              <w:t xml:space="preserve">Tutte le fasi sono gestite secondo quanto richiesto dalla normativa vigente </w:t>
            </w:r>
          </w:p>
        </w:tc>
      </w:tr>
    </w:tbl>
    <w:p w14:paraId="400863CA" w14:textId="77777777" w:rsidR="00563A30" w:rsidRDefault="00563A30" w:rsidP="00704A59">
      <w:pPr>
        <w:pStyle w:val="Corpotesto"/>
        <w:spacing w:line="265" w:lineRule="exact"/>
        <w:ind w:left="140"/>
        <w:rPr>
          <w:rFonts w:asciiTheme="minorHAnsi" w:hAnsiTheme="minorHAnsi" w:cstheme="minorHAnsi"/>
          <w:sz w:val="24"/>
          <w:szCs w:val="24"/>
        </w:rPr>
      </w:pPr>
    </w:p>
    <w:p w14:paraId="77E81E1B" w14:textId="77777777" w:rsidR="00EF167E" w:rsidRPr="00D36D8C" w:rsidRDefault="00EF167E" w:rsidP="00704A59">
      <w:pPr>
        <w:pStyle w:val="Corpotesto"/>
        <w:spacing w:line="265" w:lineRule="exact"/>
        <w:ind w:left="140"/>
        <w:rPr>
          <w:rFonts w:asciiTheme="minorHAnsi" w:hAnsiTheme="minorHAnsi" w:cstheme="minorHAnsi"/>
          <w:sz w:val="24"/>
          <w:szCs w:val="24"/>
        </w:rPr>
      </w:pPr>
    </w:p>
    <w:p w14:paraId="588AFED1" w14:textId="24502BEE" w:rsidR="00BD5175" w:rsidRPr="00D36D8C" w:rsidRDefault="00BD5175">
      <w:pPr>
        <w:pStyle w:val="Corpotesto"/>
        <w:spacing w:line="265" w:lineRule="exact"/>
        <w:ind w:left="140"/>
        <w:rPr>
          <w:rFonts w:asciiTheme="minorHAnsi" w:hAnsiTheme="minorHAnsi" w:cstheme="minorHAnsi"/>
          <w:sz w:val="24"/>
          <w:szCs w:val="24"/>
        </w:rPr>
      </w:pPr>
    </w:p>
    <w:p w14:paraId="051984A7" w14:textId="425599DC" w:rsidR="00362044" w:rsidRPr="00D36D8C" w:rsidRDefault="00362044" w:rsidP="00CF68FC">
      <w:pPr>
        <w:pStyle w:val="Titolo1"/>
        <w:numPr>
          <w:ilvl w:val="0"/>
          <w:numId w:val="1"/>
        </w:numPr>
        <w:tabs>
          <w:tab w:val="left" w:pos="592"/>
        </w:tabs>
        <w:ind w:firstLine="2"/>
        <w:rPr>
          <w:rFonts w:asciiTheme="minorHAnsi" w:hAnsiTheme="minorHAnsi" w:cstheme="minorHAnsi"/>
        </w:rPr>
      </w:pPr>
      <w:bookmarkStart w:id="10" w:name="_Toc164326388"/>
      <w:bookmarkStart w:id="11" w:name="_Hlk147922078"/>
      <w:r w:rsidRPr="00D36D8C">
        <w:rPr>
          <w:rFonts w:asciiTheme="minorHAnsi" w:hAnsiTheme="minorHAnsi" w:cstheme="minorHAnsi"/>
        </w:rPr>
        <w:lastRenderedPageBreak/>
        <w:t>PROCEDURE, PRASSI E ISTRUZIONI OPERATIVE DEI PROTOCOLLI SPECIALI</w:t>
      </w:r>
      <w:bookmarkEnd w:id="10"/>
    </w:p>
    <w:p w14:paraId="3F029F02" w14:textId="77777777" w:rsidR="00362044" w:rsidRPr="00D36D8C" w:rsidRDefault="00362044" w:rsidP="00362044">
      <w:pPr>
        <w:pStyle w:val="Corpotesto"/>
        <w:spacing w:before="2"/>
        <w:ind w:left="0"/>
        <w:rPr>
          <w:rFonts w:asciiTheme="minorHAnsi" w:hAnsiTheme="minorHAnsi" w:cstheme="minorHAnsi"/>
          <w:b/>
          <w:sz w:val="24"/>
          <w:szCs w:val="24"/>
        </w:rPr>
      </w:pPr>
    </w:p>
    <w:p w14:paraId="33F447B8" w14:textId="68FC5DFE" w:rsidR="00362044" w:rsidRPr="00D36D8C" w:rsidRDefault="00362044" w:rsidP="00EF167E">
      <w:pPr>
        <w:widowControl/>
        <w:autoSpaceDE/>
        <w:autoSpaceDN/>
        <w:ind w:left="142"/>
        <w:jc w:val="both"/>
        <w:rPr>
          <w:rFonts w:asciiTheme="minorHAnsi" w:eastAsia="Times New Roman" w:hAnsiTheme="minorHAnsi" w:cstheme="minorHAnsi"/>
          <w:color w:val="000000"/>
          <w:sz w:val="24"/>
          <w:szCs w:val="24"/>
          <w:lang w:eastAsia="it-IT"/>
        </w:rPr>
      </w:pPr>
      <w:r w:rsidRPr="00D36D8C">
        <w:rPr>
          <w:rFonts w:asciiTheme="minorHAnsi" w:eastAsia="Times New Roman" w:hAnsiTheme="minorHAnsi" w:cstheme="minorHAnsi"/>
          <w:color w:val="000000"/>
          <w:sz w:val="24"/>
          <w:szCs w:val="24"/>
          <w:lang w:eastAsia="it-IT"/>
        </w:rPr>
        <w:t xml:space="preserve">I principi di comportamento generali a presidio della fattispecie </w:t>
      </w:r>
      <w:r w:rsidR="00EE795A">
        <w:rPr>
          <w:rFonts w:asciiTheme="minorHAnsi" w:eastAsia="Times New Roman" w:hAnsiTheme="minorHAnsi" w:cstheme="minorHAnsi"/>
          <w:color w:val="000000"/>
          <w:sz w:val="24"/>
          <w:szCs w:val="24"/>
          <w:lang w:eastAsia="it-IT"/>
        </w:rPr>
        <w:t>in esame</w:t>
      </w:r>
      <w:r w:rsidRPr="00D36D8C">
        <w:rPr>
          <w:rFonts w:asciiTheme="minorHAnsi" w:eastAsia="Times New Roman" w:hAnsiTheme="minorHAnsi" w:cstheme="minorHAnsi"/>
          <w:color w:val="000000"/>
          <w:sz w:val="24"/>
          <w:szCs w:val="24"/>
          <w:lang w:eastAsia="it-IT"/>
        </w:rPr>
        <w:t>, con quelli dei processi e delle aree individuate trovano altresì dettaglio nelle seguenti procedure, prassi e istruzioni operative così codificate</w:t>
      </w:r>
      <w:r w:rsidR="00A660E8" w:rsidRPr="00D36D8C">
        <w:rPr>
          <w:rFonts w:asciiTheme="minorHAnsi" w:eastAsia="Times New Roman" w:hAnsiTheme="minorHAnsi" w:cstheme="minorHAnsi"/>
          <w:color w:val="000000"/>
          <w:sz w:val="24"/>
          <w:szCs w:val="24"/>
          <w:lang w:eastAsia="it-IT"/>
        </w:rPr>
        <w:t xml:space="preserve"> di cui, a titolo esemplificativo:</w:t>
      </w:r>
    </w:p>
    <w:p w14:paraId="7F2918BD" w14:textId="086F6DDA" w:rsidR="00FD002F" w:rsidRPr="00D36D8C" w:rsidRDefault="006639A5" w:rsidP="00FD002F">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Regolamento aziendale per l’assunzione e il conferimento di incarichi libero professionali</w:t>
      </w:r>
      <w:r w:rsidR="00FD002F" w:rsidRPr="00D36D8C">
        <w:rPr>
          <w:rFonts w:asciiTheme="minorHAnsi" w:eastAsia="Times New Roman" w:hAnsiTheme="minorHAnsi" w:cstheme="minorHAnsi"/>
          <w:i/>
          <w:iCs/>
          <w:color w:val="1F497D" w:themeColor="text2"/>
          <w:sz w:val="24"/>
          <w:szCs w:val="24"/>
          <w:lang w:eastAsia="it-IT"/>
        </w:rPr>
        <w:t>;</w:t>
      </w:r>
    </w:p>
    <w:p w14:paraId="4341BA1B" w14:textId="77777777"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Procedura determinazione fabbisogno di risorse umane e processo di selezione;</w:t>
      </w:r>
    </w:p>
    <w:p w14:paraId="4B8D79BF" w14:textId="69374471"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Regolamento aziendale per l’assunzione e il conferimento di incarichi libero professionali;</w:t>
      </w:r>
    </w:p>
    <w:p w14:paraId="0D84695C" w14:textId="08498DAD"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Regolamento Aziendale in materia di attività libero professionale del personale medico e delle professioni sanitarie operanti;</w:t>
      </w:r>
    </w:p>
    <w:p w14:paraId="2BCAA126" w14:textId="218E8F34"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Linee Guida per l’inserimento del personale sanitario non medico;</w:t>
      </w:r>
    </w:p>
    <w:p w14:paraId="17950786" w14:textId="2B4E7E87"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Linee Guida per l’inserimento del personale amministrativo;</w:t>
      </w:r>
    </w:p>
    <w:p w14:paraId="4B4E558E" w14:textId="7D58CF3A"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Linee Guida per Inserimento personale sanitario medico;</w:t>
      </w:r>
    </w:p>
    <w:p w14:paraId="1734F311" w14:textId="5312E5E2"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Procedura di gestione inserimento personale;</w:t>
      </w:r>
    </w:p>
    <w:p w14:paraId="655D9BC8" w14:textId="1709F070"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Requisiti Profili Professionali;</w:t>
      </w:r>
    </w:p>
    <w:p w14:paraId="532E21DE" w14:textId="2D4FCA0C"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Regolamento per l’assegnazione e l’uso di apparecchiature di telefonia mobile;</w:t>
      </w:r>
    </w:p>
    <w:p w14:paraId="2BD6362A" w14:textId="69070A38"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Procedura di gestione formazione del personale;</w:t>
      </w:r>
    </w:p>
    <w:p w14:paraId="76DD7E70" w14:textId="4A9027BA"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 xml:space="preserve">Regolamento </w:t>
      </w:r>
      <w:r w:rsidR="00D37D39">
        <w:rPr>
          <w:rFonts w:asciiTheme="minorHAnsi" w:eastAsia="Times New Roman" w:hAnsiTheme="minorHAnsi" w:cstheme="minorHAnsi"/>
          <w:i/>
          <w:iCs/>
          <w:color w:val="1F497D" w:themeColor="text2"/>
          <w:sz w:val="24"/>
          <w:szCs w:val="24"/>
          <w:lang w:eastAsia="it-IT"/>
        </w:rPr>
        <w:t>C</w:t>
      </w:r>
      <w:r w:rsidRPr="00D36D8C">
        <w:rPr>
          <w:rFonts w:asciiTheme="minorHAnsi" w:eastAsia="Times New Roman" w:hAnsiTheme="minorHAnsi" w:cstheme="minorHAnsi"/>
          <w:i/>
          <w:iCs/>
          <w:color w:val="1F497D" w:themeColor="text2"/>
          <w:sz w:val="24"/>
          <w:szCs w:val="24"/>
          <w:lang w:eastAsia="it-IT"/>
        </w:rPr>
        <w:t>assa;</w:t>
      </w:r>
    </w:p>
    <w:p w14:paraId="5BB6277C" w14:textId="130073ED"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Procedura per l’emissione e l’autorizzazione delle note di accredito;</w:t>
      </w:r>
    </w:p>
    <w:p w14:paraId="5664093C" w14:textId="77777777"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Procedura per la chiusura contabili;</w:t>
      </w:r>
    </w:p>
    <w:p w14:paraId="56C33343" w14:textId="136C064B"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Struttura sistemi Informativi;</w:t>
      </w:r>
    </w:p>
    <w:p w14:paraId="199283D5" w14:textId="426B0733"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Regolamento aziendale sull’utilizzo di strumenti elettronici nell’ambito del rapporto di lavoro;</w:t>
      </w:r>
    </w:p>
    <w:p w14:paraId="24D84AD6" w14:textId="77777777" w:rsidR="006639A5" w:rsidRPr="00D36D8C"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Regolamento su donazioni, acquisizioni in conto visione e in comodato;</w:t>
      </w:r>
    </w:p>
    <w:p w14:paraId="542E65F3" w14:textId="0960C47D" w:rsidR="00592F9C" w:rsidRPr="00D36D8C" w:rsidRDefault="00592F9C"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 xml:space="preserve">Regolamento per l’utilizzo di posta elettronica e internet; </w:t>
      </w:r>
    </w:p>
    <w:p w14:paraId="0A335684" w14:textId="6C515775" w:rsidR="00CA341E" w:rsidRPr="00D36D8C" w:rsidRDefault="00FD002F" w:rsidP="00CF68FC">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D36D8C">
        <w:rPr>
          <w:rFonts w:asciiTheme="minorHAnsi" w:eastAsia="Times New Roman" w:hAnsiTheme="minorHAnsi" w:cstheme="minorHAnsi"/>
          <w:i/>
          <w:iCs/>
          <w:color w:val="1F497D" w:themeColor="text2"/>
          <w:sz w:val="24"/>
          <w:szCs w:val="24"/>
          <w:lang w:eastAsia="it-IT"/>
        </w:rPr>
        <w:t>[…]</w:t>
      </w:r>
      <w:bookmarkEnd w:id="11"/>
    </w:p>
    <w:sectPr w:rsidR="00CA341E" w:rsidRPr="00D36D8C" w:rsidSect="00AD74D3">
      <w:pgSz w:w="11900" w:h="16840"/>
      <w:pgMar w:top="1980" w:right="980" w:bottom="1701" w:left="1134" w:header="573" w:footer="14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CCF51" w14:textId="77777777" w:rsidR="00AD74D3" w:rsidRDefault="00AD74D3">
      <w:r>
        <w:separator/>
      </w:r>
    </w:p>
  </w:endnote>
  <w:endnote w:type="continuationSeparator" w:id="0">
    <w:p w14:paraId="5C83DF3C" w14:textId="77777777" w:rsidR="00AD74D3" w:rsidRDefault="00AD7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A1AAE" w14:textId="668A83C1" w:rsidR="00CA341E" w:rsidRDefault="00911EEE">
    <w:pPr>
      <w:pStyle w:val="Corpotesto"/>
      <w:spacing w:line="14" w:lineRule="auto"/>
      <w:ind w:left="0"/>
      <w:rPr>
        <w:sz w:val="20"/>
      </w:rPr>
    </w:pPr>
    <w:r>
      <w:rPr>
        <w:noProof/>
        <w:lang w:eastAsia="it-IT"/>
      </w:rPr>
      <mc:AlternateContent>
        <mc:Choice Requires="wps">
          <w:drawing>
            <wp:anchor distT="0" distB="0" distL="114300" distR="114300" simplePos="0" relativeHeight="487040000" behindDoc="1" locked="0" layoutInCell="1" allowOverlap="1" wp14:anchorId="5C37D789" wp14:editId="6AED5EAC">
              <wp:simplePos x="0" y="0"/>
              <wp:positionH relativeFrom="page">
                <wp:posOffset>6627495</wp:posOffset>
              </wp:positionH>
              <wp:positionV relativeFrom="page">
                <wp:posOffset>10253980</wp:posOffset>
              </wp:positionV>
              <wp:extent cx="217170" cy="152400"/>
              <wp:effectExtent l="0" t="0" r="0" b="0"/>
              <wp:wrapNone/>
              <wp:docPr id="55877868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5A22" w14:textId="119C05D4" w:rsidR="00CA341E" w:rsidRDefault="00956E36">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714C61">
                            <w:rPr>
                              <w:rFonts w:ascii="Calibri"/>
                              <w:noProof/>
                              <w:spacing w:val="-5"/>
                              <w:sz w:val="20"/>
                            </w:rPr>
                            <w:t>16</w:t>
                          </w:r>
                          <w:r>
                            <w:rPr>
                              <w:rFonts w:ascii="Calibri"/>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7D789" id="_x0000_t202" coordsize="21600,21600" o:spt="202" path="m,l,21600r21600,l21600,xe">
              <v:stroke joinstyle="miter"/>
              <v:path gradientshapeok="t" o:connecttype="rect"/>
            </v:shapetype>
            <v:shape id="Casella di testo 5" o:spid="_x0000_s1026" type="#_x0000_t202" style="position:absolute;margin-left:521.85pt;margin-top:807.4pt;width:17.1pt;height:12pt;z-index:-1627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" filled="f" stroked="f">
              <v:textbox inset="0,0,0,0">
                <w:txbxContent>
                  <w:p w14:paraId="51695A22" w14:textId="119C05D4" w:rsidR="00CA341E" w:rsidRDefault="00956E36">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714C61">
                      <w:rPr>
                        <w:rFonts w:ascii="Calibri"/>
                        <w:noProof/>
                        <w:spacing w:val="-5"/>
                        <w:sz w:val="20"/>
                      </w:rPr>
                      <w:t>16</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5448D" w14:textId="77777777" w:rsidR="00AD74D3" w:rsidRDefault="00AD74D3">
      <w:r>
        <w:separator/>
      </w:r>
    </w:p>
  </w:footnote>
  <w:footnote w:type="continuationSeparator" w:id="0">
    <w:p w14:paraId="3466025B" w14:textId="77777777" w:rsidR="00AD74D3" w:rsidRDefault="00AD7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473E4" w14:textId="1ECE1B39" w:rsidR="00E82CF6" w:rsidRPr="00D36D8C" w:rsidRDefault="00E82CF6" w:rsidP="00E82CF6">
    <w:pPr>
      <w:spacing w:before="1"/>
      <w:ind w:right="2258"/>
      <w:rPr>
        <w:rFonts w:asciiTheme="minorHAnsi" w:hAnsiTheme="minorHAnsi" w:cstheme="minorHAnsi"/>
        <w:b/>
        <w:sz w:val="32"/>
        <w:szCs w:val="32"/>
      </w:rPr>
    </w:pPr>
    <w:r w:rsidRPr="00D36D8C">
      <w:rPr>
        <w:rFonts w:asciiTheme="minorHAnsi" w:hAnsiTheme="minorHAnsi" w:cstheme="minorHAnsi"/>
        <w:b/>
        <w:sz w:val="32"/>
        <w:szCs w:val="32"/>
      </w:rPr>
      <w:t>Parte Speciale</w:t>
    </w:r>
  </w:p>
  <w:p w14:paraId="05EFDE55" w14:textId="5981D27B" w:rsidR="00CA341E" w:rsidRPr="00D36D8C" w:rsidRDefault="000B2BAF" w:rsidP="000B2BAF">
    <w:pPr>
      <w:spacing w:before="1"/>
      <w:ind w:right="2258"/>
      <w:rPr>
        <w:rFonts w:asciiTheme="minorHAnsi" w:hAnsiTheme="minorHAnsi" w:cstheme="minorHAnsi"/>
        <w:b/>
        <w:bCs/>
        <w:sz w:val="28"/>
        <w:szCs w:val="28"/>
      </w:rPr>
    </w:pPr>
    <w:r w:rsidRPr="00D36D8C">
      <w:rPr>
        <w:rFonts w:asciiTheme="minorHAnsi" w:hAnsiTheme="minorHAnsi" w:cstheme="minorHAnsi"/>
        <w:b/>
        <w:bCs/>
        <w:sz w:val="28"/>
        <w:szCs w:val="28"/>
      </w:rPr>
      <w:t xml:space="preserve">REATI CONTRO </w:t>
    </w:r>
    <w:r w:rsidR="00897C9C" w:rsidRPr="00D36D8C">
      <w:rPr>
        <w:rFonts w:asciiTheme="minorHAnsi" w:hAnsiTheme="minorHAnsi" w:cstheme="minorHAnsi"/>
        <w:b/>
        <w:bCs/>
        <w:sz w:val="28"/>
        <w:szCs w:val="28"/>
      </w:rPr>
      <w:t>LA PERSONALITÀ INDIVIDUALE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0079"/>
    <w:multiLevelType w:val="hybridMultilevel"/>
    <w:tmpl w:val="C06CA386"/>
    <w:lvl w:ilvl="0" w:tplc="5D945B64">
      <w:start w:val="1"/>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 w15:restartNumberingAfterBreak="0">
    <w:nsid w:val="0F724CFD"/>
    <w:multiLevelType w:val="hybridMultilevel"/>
    <w:tmpl w:val="B7BE94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525198"/>
    <w:multiLevelType w:val="hybridMultilevel"/>
    <w:tmpl w:val="F7EA5B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102A1B"/>
    <w:multiLevelType w:val="hybridMultilevel"/>
    <w:tmpl w:val="239C878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 w15:restartNumberingAfterBreak="0">
    <w:nsid w:val="19383F5B"/>
    <w:multiLevelType w:val="hybridMultilevel"/>
    <w:tmpl w:val="9FD64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03E02"/>
    <w:multiLevelType w:val="hybridMultilevel"/>
    <w:tmpl w:val="1C787D4A"/>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6" w15:restartNumberingAfterBreak="0">
    <w:nsid w:val="2B73196F"/>
    <w:multiLevelType w:val="hybridMultilevel"/>
    <w:tmpl w:val="FBA81B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5140063"/>
    <w:multiLevelType w:val="hybridMultilevel"/>
    <w:tmpl w:val="45DA22E4"/>
    <w:lvl w:ilvl="0" w:tplc="04100001">
      <w:start w:val="1"/>
      <w:numFmt w:val="bullet"/>
      <w:lvlText w:val=""/>
      <w:lvlJc w:val="left"/>
      <w:pPr>
        <w:ind w:left="140" w:hanging="298"/>
      </w:pPr>
      <w:rPr>
        <w:rFonts w:ascii="Symbol" w:hAnsi="Symbol" w:hint="default"/>
        <w:b/>
        <w:bCs/>
        <w:i w:val="0"/>
        <w:iCs w:val="0"/>
        <w:w w:val="100"/>
        <w:sz w:val="24"/>
        <w:szCs w:val="24"/>
        <w:lang w:val="it-IT" w:eastAsia="en-US" w:bidi="ar-SA"/>
      </w:rPr>
    </w:lvl>
    <w:lvl w:ilvl="1" w:tplc="FFFFFFFF">
      <w:numFmt w:val="bullet"/>
      <w:lvlText w:val="•"/>
      <w:lvlJc w:val="left"/>
      <w:pPr>
        <w:ind w:left="1117" w:hanging="298"/>
      </w:pPr>
      <w:rPr>
        <w:rFonts w:hint="default"/>
        <w:lang w:val="it-IT" w:eastAsia="en-US" w:bidi="ar-SA"/>
      </w:rPr>
    </w:lvl>
    <w:lvl w:ilvl="2" w:tplc="FFFFFFFF">
      <w:numFmt w:val="bullet"/>
      <w:lvlText w:val="•"/>
      <w:lvlJc w:val="left"/>
      <w:pPr>
        <w:ind w:left="2095" w:hanging="298"/>
      </w:pPr>
      <w:rPr>
        <w:rFonts w:hint="default"/>
        <w:lang w:val="it-IT" w:eastAsia="en-US" w:bidi="ar-SA"/>
      </w:rPr>
    </w:lvl>
    <w:lvl w:ilvl="3" w:tplc="FFFFFFFF">
      <w:numFmt w:val="bullet"/>
      <w:lvlText w:val="•"/>
      <w:lvlJc w:val="left"/>
      <w:pPr>
        <w:ind w:left="3073" w:hanging="298"/>
      </w:pPr>
      <w:rPr>
        <w:rFonts w:hint="default"/>
        <w:lang w:val="it-IT" w:eastAsia="en-US" w:bidi="ar-SA"/>
      </w:rPr>
    </w:lvl>
    <w:lvl w:ilvl="4" w:tplc="FFFFFFFF">
      <w:numFmt w:val="bullet"/>
      <w:lvlText w:val="•"/>
      <w:lvlJc w:val="left"/>
      <w:pPr>
        <w:ind w:left="4051" w:hanging="298"/>
      </w:pPr>
      <w:rPr>
        <w:rFonts w:hint="default"/>
        <w:lang w:val="it-IT" w:eastAsia="en-US" w:bidi="ar-SA"/>
      </w:rPr>
    </w:lvl>
    <w:lvl w:ilvl="5" w:tplc="FFFFFFFF">
      <w:numFmt w:val="bullet"/>
      <w:lvlText w:val="•"/>
      <w:lvlJc w:val="left"/>
      <w:pPr>
        <w:ind w:left="5029" w:hanging="298"/>
      </w:pPr>
      <w:rPr>
        <w:rFonts w:hint="default"/>
        <w:lang w:val="it-IT" w:eastAsia="en-US" w:bidi="ar-SA"/>
      </w:rPr>
    </w:lvl>
    <w:lvl w:ilvl="6" w:tplc="FFFFFFFF">
      <w:numFmt w:val="bullet"/>
      <w:lvlText w:val="•"/>
      <w:lvlJc w:val="left"/>
      <w:pPr>
        <w:ind w:left="6007" w:hanging="298"/>
      </w:pPr>
      <w:rPr>
        <w:rFonts w:hint="default"/>
        <w:lang w:val="it-IT" w:eastAsia="en-US" w:bidi="ar-SA"/>
      </w:rPr>
    </w:lvl>
    <w:lvl w:ilvl="7" w:tplc="FFFFFFFF">
      <w:numFmt w:val="bullet"/>
      <w:lvlText w:val="•"/>
      <w:lvlJc w:val="left"/>
      <w:pPr>
        <w:ind w:left="6985" w:hanging="298"/>
      </w:pPr>
      <w:rPr>
        <w:rFonts w:hint="default"/>
        <w:lang w:val="it-IT" w:eastAsia="en-US" w:bidi="ar-SA"/>
      </w:rPr>
    </w:lvl>
    <w:lvl w:ilvl="8" w:tplc="FFFFFFFF">
      <w:numFmt w:val="bullet"/>
      <w:lvlText w:val="•"/>
      <w:lvlJc w:val="left"/>
      <w:pPr>
        <w:ind w:left="7963" w:hanging="298"/>
      </w:pPr>
      <w:rPr>
        <w:rFonts w:hint="default"/>
        <w:lang w:val="it-IT" w:eastAsia="en-US" w:bidi="ar-SA"/>
      </w:rPr>
    </w:lvl>
  </w:abstractNum>
  <w:abstractNum w:abstractNumId="8" w15:restartNumberingAfterBreak="0">
    <w:nsid w:val="42A9120E"/>
    <w:multiLevelType w:val="hybridMultilevel"/>
    <w:tmpl w:val="9FC49C5E"/>
    <w:lvl w:ilvl="0" w:tplc="0410000F">
      <w:start w:val="1"/>
      <w:numFmt w:val="decimal"/>
      <w:lvlText w:val="%1."/>
      <w:lvlJc w:val="left"/>
      <w:pPr>
        <w:ind w:left="867" w:hanging="360"/>
      </w:pPr>
    </w:lvl>
    <w:lvl w:ilvl="1" w:tplc="04100019" w:tentative="1">
      <w:start w:val="1"/>
      <w:numFmt w:val="lowerLetter"/>
      <w:lvlText w:val="%2."/>
      <w:lvlJc w:val="left"/>
      <w:pPr>
        <w:ind w:left="1587" w:hanging="360"/>
      </w:pPr>
    </w:lvl>
    <w:lvl w:ilvl="2" w:tplc="0410001B" w:tentative="1">
      <w:start w:val="1"/>
      <w:numFmt w:val="lowerRoman"/>
      <w:lvlText w:val="%3."/>
      <w:lvlJc w:val="right"/>
      <w:pPr>
        <w:ind w:left="2307" w:hanging="180"/>
      </w:pPr>
    </w:lvl>
    <w:lvl w:ilvl="3" w:tplc="0410000F" w:tentative="1">
      <w:start w:val="1"/>
      <w:numFmt w:val="decimal"/>
      <w:lvlText w:val="%4."/>
      <w:lvlJc w:val="left"/>
      <w:pPr>
        <w:ind w:left="3027" w:hanging="360"/>
      </w:pPr>
    </w:lvl>
    <w:lvl w:ilvl="4" w:tplc="04100019" w:tentative="1">
      <w:start w:val="1"/>
      <w:numFmt w:val="lowerLetter"/>
      <w:lvlText w:val="%5."/>
      <w:lvlJc w:val="left"/>
      <w:pPr>
        <w:ind w:left="3747" w:hanging="360"/>
      </w:pPr>
    </w:lvl>
    <w:lvl w:ilvl="5" w:tplc="0410001B" w:tentative="1">
      <w:start w:val="1"/>
      <w:numFmt w:val="lowerRoman"/>
      <w:lvlText w:val="%6."/>
      <w:lvlJc w:val="right"/>
      <w:pPr>
        <w:ind w:left="4467" w:hanging="180"/>
      </w:pPr>
    </w:lvl>
    <w:lvl w:ilvl="6" w:tplc="0410000F" w:tentative="1">
      <w:start w:val="1"/>
      <w:numFmt w:val="decimal"/>
      <w:lvlText w:val="%7."/>
      <w:lvlJc w:val="left"/>
      <w:pPr>
        <w:ind w:left="5187" w:hanging="360"/>
      </w:pPr>
    </w:lvl>
    <w:lvl w:ilvl="7" w:tplc="04100019" w:tentative="1">
      <w:start w:val="1"/>
      <w:numFmt w:val="lowerLetter"/>
      <w:lvlText w:val="%8."/>
      <w:lvlJc w:val="left"/>
      <w:pPr>
        <w:ind w:left="5907" w:hanging="360"/>
      </w:pPr>
    </w:lvl>
    <w:lvl w:ilvl="8" w:tplc="0410001B" w:tentative="1">
      <w:start w:val="1"/>
      <w:numFmt w:val="lowerRoman"/>
      <w:lvlText w:val="%9."/>
      <w:lvlJc w:val="right"/>
      <w:pPr>
        <w:ind w:left="6627" w:hanging="180"/>
      </w:pPr>
    </w:lvl>
  </w:abstractNum>
  <w:abstractNum w:abstractNumId="9" w15:restartNumberingAfterBreak="0">
    <w:nsid w:val="481816A0"/>
    <w:multiLevelType w:val="hybridMultilevel"/>
    <w:tmpl w:val="70DC3D2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8F810D1"/>
    <w:multiLevelType w:val="hybridMultilevel"/>
    <w:tmpl w:val="A97ED37E"/>
    <w:lvl w:ilvl="0" w:tplc="04100001">
      <w:start w:val="1"/>
      <w:numFmt w:val="bullet"/>
      <w:lvlText w:val=""/>
      <w:lvlJc w:val="left"/>
      <w:pPr>
        <w:ind w:left="860" w:hanging="360"/>
      </w:pPr>
      <w:rPr>
        <w:rFonts w:ascii="Symbol" w:hAnsi="Symbol" w:hint="default"/>
      </w:rPr>
    </w:lvl>
    <w:lvl w:ilvl="1" w:tplc="04100003">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1" w15:restartNumberingAfterBreak="0">
    <w:nsid w:val="580878AF"/>
    <w:multiLevelType w:val="hybridMultilevel"/>
    <w:tmpl w:val="4C9C8FC2"/>
    <w:lvl w:ilvl="0" w:tplc="7E586A90">
      <w:start w:val="1"/>
      <w:numFmt w:val="decimal"/>
      <w:lvlText w:val="%1."/>
      <w:lvlJc w:val="left"/>
      <w:pPr>
        <w:ind w:left="140" w:hanging="298"/>
      </w:pPr>
      <w:rPr>
        <w:rFonts w:ascii="Arial" w:eastAsia="Tahoma" w:hAnsi="Arial" w:cs="Arial" w:hint="default"/>
        <w:b/>
        <w:bCs/>
        <w:i w:val="0"/>
        <w:iCs w:val="0"/>
        <w:w w:val="100"/>
        <w:sz w:val="24"/>
        <w:szCs w:val="24"/>
        <w:lang w:val="it-IT" w:eastAsia="en-US" w:bidi="ar-SA"/>
      </w:rPr>
    </w:lvl>
    <w:lvl w:ilvl="1" w:tplc="1C74F6A0">
      <w:numFmt w:val="bullet"/>
      <w:lvlText w:val="•"/>
      <w:lvlJc w:val="left"/>
      <w:pPr>
        <w:ind w:left="1117" w:hanging="298"/>
      </w:pPr>
      <w:rPr>
        <w:rFonts w:hint="default"/>
        <w:lang w:val="it-IT" w:eastAsia="en-US" w:bidi="ar-SA"/>
      </w:rPr>
    </w:lvl>
    <w:lvl w:ilvl="2" w:tplc="E792816C">
      <w:numFmt w:val="bullet"/>
      <w:lvlText w:val="•"/>
      <w:lvlJc w:val="left"/>
      <w:pPr>
        <w:ind w:left="2095" w:hanging="298"/>
      </w:pPr>
      <w:rPr>
        <w:rFonts w:hint="default"/>
        <w:lang w:val="it-IT" w:eastAsia="en-US" w:bidi="ar-SA"/>
      </w:rPr>
    </w:lvl>
    <w:lvl w:ilvl="3" w:tplc="86D28EC6">
      <w:numFmt w:val="bullet"/>
      <w:lvlText w:val="•"/>
      <w:lvlJc w:val="left"/>
      <w:pPr>
        <w:ind w:left="3073" w:hanging="298"/>
      </w:pPr>
      <w:rPr>
        <w:rFonts w:hint="default"/>
        <w:lang w:val="it-IT" w:eastAsia="en-US" w:bidi="ar-SA"/>
      </w:rPr>
    </w:lvl>
    <w:lvl w:ilvl="4" w:tplc="E3C49BCC">
      <w:numFmt w:val="bullet"/>
      <w:lvlText w:val="•"/>
      <w:lvlJc w:val="left"/>
      <w:pPr>
        <w:ind w:left="4051" w:hanging="298"/>
      </w:pPr>
      <w:rPr>
        <w:rFonts w:hint="default"/>
        <w:lang w:val="it-IT" w:eastAsia="en-US" w:bidi="ar-SA"/>
      </w:rPr>
    </w:lvl>
    <w:lvl w:ilvl="5" w:tplc="49CEBFCE">
      <w:numFmt w:val="bullet"/>
      <w:lvlText w:val="•"/>
      <w:lvlJc w:val="left"/>
      <w:pPr>
        <w:ind w:left="5029" w:hanging="298"/>
      </w:pPr>
      <w:rPr>
        <w:rFonts w:hint="default"/>
        <w:lang w:val="it-IT" w:eastAsia="en-US" w:bidi="ar-SA"/>
      </w:rPr>
    </w:lvl>
    <w:lvl w:ilvl="6" w:tplc="FB84BD2A">
      <w:numFmt w:val="bullet"/>
      <w:lvlText w:val="•"/>
      <w:lvlJc w:val="left"/>
      <w:pPr>
        <w:ind w:left="6007" w:hanging="298"/>
      </w:pPr>
      <w:rPr>
        <w:rFonts w:hint="default"/>
        <w:lang w:val="it-IT" w:eastAsia="en-US" w:bidi="ar-SA"/>
      </w:rPr>
    </w:lvl>
    <w:lvl w:ilvl="7" w:tplc="965CE4FC">
      <w:numFmt w:val="bullet"/>
      <w:lvlText w:val="•"/>
      <w:lvlJc w:val="left"/>
      <w:pPr>
        <w:ind w:left="6985" w:hanging="298"/>
      </w:pPr>
      <w:rPr>
        <w:rFonts w:hint="default"/>
        <w:lang w:val="it-IT" w:eastAsia="en-US" w:bidi="ar-SA"/>
      </w:rPr>
    </w:lvl>
    <w:lvl w:ilvl="8" w:tplc="240A11BA">
      <w:numFmt w:val="bullet"/>
      <w:lvlText w:val="•"/>
      <w:lvlJc w:val="left"/>
      <w:pPr>
        <w:ind w:left="7963" w:hanging="298"/>
      </w:pPr>
      <w:rPr>
        <w:rFonts w:hint="default"/>
        <w:lang w:val="it-IT" w:eastAsia="en-US" w:bidi="ar-SA"/>
      </w:rPr>
    </w:lvl>
  </w:abstractNum>
  <w:abstractNum w:abstractNumId="12" w15:restartNumberingAfterBreak="0">
    <w:nsid w:val="5B9A6DCC"/>
    <w:multiLevelType w:val="hybridMultilevel"/>
    <w:tmpl w:val="2724F8DE"/>
    <w:lvl w:ilvl="0" w:tplc="04100005">
      <w:start w:val="1"/>
      <w:numFmt w:val="bullet"/>
      <w:lvlText w:val=""/>
      <w:lvlJc w:val="left"/>
      <w:pPr>
        <w:ind w:left="860" w:hanging="360"/>
      </w:pPr>
      <w:rPr>
        <w:rFonts w:ascii="Wingdings" w:hAnsi="Wingdings"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3" w15:restartNumberingAfterBreak="0">
    <w:nsid w:val="5E825A29"/>
    <w:multiLevelType w:val="hybridMultilevel"/>
    <w:tmpl w:val="1CB47F98"/>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4" w15:restartNumberingAfterBreak="0">
    <w:nsid w:val="67810104"/>
    <w:multiLevelType w:val="hybridMultilevel"/>
    <w:tmpl w:val="39640DDE"/>
    <w:lvl w:ilvl="0" w:tplc="0410000F">
      <w:start w:val="1"/>
      <w:numFmt w:val="decimal"/>
      <w:lvlText w:val="%1."/>
      <w:lvlJc w:val="left"/>
      <w:pPr>
        <w:ind w:left="860" w:hanging="360"/>
      </w:p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15" w15:restartNumberingAfterBreak="0">
    <w:nsid w:val="712B3B98"/>
    <w:multiLevelType w:val="hybridMultilevel"/>
    <w:tmpl w:val="09A42350"/>
    <w:lvl w:ilvl="0" w:tplc="5D945B64">
      <w:start w:val="5"/>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6" w15:restartNumberingAfterBreak="0">
    <w:nsid w:val="72BA16F1"/>
    <w:multiLevelType w:val="hybridMultilevel"/>
    <w:tmpl w:val="B9486F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737A6F"/>
    <w:multiLevelType w:val="hybridMultilevel"/>
    <w:tmpl w:val="93FEF768"/>
    <w:lvl w:ilvl="0" w:tplc="04100005">
      <w:start w:val="1"/>
      <w:numFmt w:val="bullet"/>
      <w:lvlText w:val=""/>
      <w:lvlJc w:val="left"/>
      <w:pPr>
        <w:ind w:left="867" w:hanging="360"/>
      </w:pPr>
      <w:rPr>
        <w:rFonts w:ascii="Wingdings" w:hAnsi="Wingdings"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8" w15:restartNumberingAfterBreak="0">
    <w:nsid w:val="7D002E43"/>
    <w:multiLevelType w:val="hybridMultilevel"/>
    <w:tmpl w:val="867E06D6"/>
    <w:lvl w:ilvl="0" w:tplc="0410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587" w:hanging="360"/>
      </w:pPr>
      <w:rPr>
        <w:rFonts w:ascii="Courier New" w:hAnsi="Courier New" w:cs="Courier New" w:hint="default"/>
      </w:rPr>
    </w:lvl>
    <w:lvl w:ilvl="2" w:tplc="FFFFFFFF" w:tentative="1">
      <w:start w:val="1"/>
      <w:numFmt w:val="bullet"/>
      <w:lvlText w:val=""/>
      <w:lvlJc w:val="left"/>
      <w:pPr>
        <w:ind w:left="2307" w:hanging="360"/>
      </w:pPr>
      <w:rPr>
        <w:rFonts w:ascii="Wingdings" w:hAnsi="Wingdings" w:hint="default"/>
      </w:rPr>
    </w:lvl>
    <w:lvl w:ilvl="3" w:tplc="FFFFFFFF" w:tentative="1">
      <w:start w:val="1"/>
      <w:numFmt w:val="bullet"/>
      <w:lvlText w:val=""/>
      <w:lvlJc w:val="left"/>
      <w:pPr>
        <w:ind w:left="3027" w:hanging="360"/>
      </w:pPr>
      <w:rPr>
        <w:rFonts w:ascii="Symbol" w:hAnsi="Symbol" w:hint="default"/>
      </w:rPr>
    </w:lvl>
    <w:lvl w:ilvl="4" w:tplc="FFFFFFFF" w:tentative="1">
      <w:start w:val="1"/>
      <w:numFmt w:val="bullet"/>
      <w:lvlText w:val="o"/>
      <w:lvlJc w:val="left"/>
      <w:pPr>
        <w:ind w:left="3747" w:hanging="360"/>
      </w:pPr>
      <w:rPr>
        <w:rFonts w:ascii="Courier New" w:hAnsi="Courier New" w:cs="Courier New" w:hint="default"/>
      </w:rPr>
    </w:lvl>
    <w:lvl w:ilvl="5" w:tplc="FFFFFFFF" w:tentative="1">
      <w:start w:val="1"/>
      <w:numFmt w:val="bullet"/>
      <w:lvlText w:val=""/>
      <w:lvlJc w:val="left"/>
      <w:pPr>
        <w:ind w:left="4467" w:hanging="360"/>
      </w:pPr>
      <w:rPr>
        <w:rFonts w:ascii="Wingdings" w:hAnsi="Wingdings" w:hint="default"/>
      </w:rPr>
    </w:lvl>
    <w:lvl w:ilvl="6" w:tplc="FFFFFFFF" w:tentative="1">
      <w:start w:val="1"/>
      <w:numFmt w:val="bullet"/>
      <w:lvlText w:val=""/>
      <w:lvlJc w:val="left"/>
      <w:pPr>
        <w:ind w:left="5187" w:hanging="360"/>
      </w:pPr>
      <w:rPr>
        <w:rFonts w:ascii="Symbol" w:hAnsi="Symbol" w:hint="default"/>
      </w:rPr>
    </w:lvl>
    <w:lvl w:ilvl="7" w:tplc="FFFFFFFF" w:tentative="1">
      <w:start w:val="1"/>
      <w:numFmt w:val="bullet"/>
      <w:lvlText w:val="o"/>
      <w:lvlJc w:val="left"/>
      <w:pPr>
        <w:ind w:left="5907" w:hanging="360"/>
      </w:pPr>
      <w:rPr>
        <w:rFonts w:ascii="Courier New" w:hAnsi="Courier New" w:cs="Courier New" w:hint="default"/>
      </w:rPr>
    </w:lvl>
    <w:lvl w:ilvl="8" w:tplc="FFFFFFFF" w:tentative="1">
      <w:start w:val="1"/>
      <w:numFmt w:val="bullet"/>
      <w:lvlText w:val=""/>
      <w:lvlJc w:val="left"/>
      <w:pPr>
        <w:ind w:left="6627" w:hanging="360"/>
      </w:pPr>
      <w:rPr>
        <w:rFonts w:ascii="Wingdings" w:hAnsi="Wingdings" w:hint="default"/>
      </w:rPr>
    </w:lvl>
  </w:abstractNum>
  <w:abstractNum w:abstractNumId="19" w15:restartNumberingAfterBreak="0">
    <w:nsid w:val="7D9F0611"/>
    <w:multiLevelType w:val="hybridMultilevel"/>
    <w:tmpl w:val="E1E845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8"/>
  </w:num>
  <w:num w:numId="5">
    <w:abstractNumId w:val="14"/>
  </w:num>
  <w:num w:numId="6">
    <w:abstractNumId w:val="12"/>
  </w:num>
  <w:num w:numId="7">
    <w:abstractNumId w:val="15"/>
  </w:num>
  <w:num w:numId="8">
    <w:abstractNumId w:val="0"/>
  </w:num>
  <w:num w:numId="9">
    <w:abstractNumId w:val="6"/>
  </w:num>
  <w:num w:numId="10">
    <w:abstractNumId w:val="7"/>
  </w:num>
  <w:num w:numId="11">
    <w:abstractNumId w:val="3"/>
  </w:num>
  <w:num w:numId="12">
    <w:abstractNumId w:val="13"/>
  </w:num>
  <w:num w:numId="13">
    <w:abstractNumId w:val="18"/>
  </w:num>
  <w:num w:numId="14">
    <w:abstractNumId w:val="17"/>
  </w:num>
  <w:num w:numId="15">
    <w:abstractNumId w:val="16"/>
  </w:num>
  <w:num w:numId="16">
    <w:abstractNumId w:val="4"/>
  </w:num>
  <w:num w:numId="17">
    <w:abstractNumId w:val="1"/>
  </w:num>
  <w:num w:numId="18">
    <w:abstractNumId w:val="9"/>
  </w:num>
  <w:num w:numId="19">
    <w:abstractNumId w:val="19"/>
  </w:num>
  <w:num w:numId="2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1E"/>
    <w:rsid w:val="00022A0A"/>
    <w:rsid w:val="000246C8"/>
    <w:rsid w:val="00035FCC"/>
    <w:rsid w:val="00037649"/>
    <w:rsid w:val="00041AAB"/>
    <w:rsid w:val="0006115A"/>
    <w:rsid w:val="0009553D"/>
    <w:rsid w:val="00095E12"/>
    <w:rsid w:val="000B2BAF"/>
    <w:rsid w:val="000E33E3"/>
    <w:rsid w:val="000F0F7F"/>
    <w:rsid w:val="00125B24"/>
    <w:rsid w:val="00160829"/>
    <w:rsid w:val="00183B78"/>
    <w:rsid w:val="001900D8"/>
    <w:rsid w:val="00191350"/>
    <w:rsid w:val="001A10BA"/>
    <w:rsid w:val="002123C5"/>
    <w:rsid w:val="0022401E"/>
    <w:rsid w:val="002243DD"/>
    <w:rsid w:val="00287189"/>
    <w:rsid w:val="00295873"/>
    <w:rsid w:val="002A0E5B"/>
    <w:rsid w:val="002B708D"/>
    <w:rsid w:val="002C000A"/>
    <w:rsid w:val="002C53E7"/>
    <w:rsid w:val="002C6FBE"/>
    <w:rsid w:val="002E4606"/>
    <w:rsid w:val="00313814"/>
    <w:rsid w:val="00324D7B"/>
    <w:rsid w:val="00340941"/>
    <w:rsid w:val="00362044"/>
    <w:rsid w:val="00366226"/>
    <w:rsid w:val="00372ADE"/>
    <w:rsid w:val="003758A1"/>
    <w:rsid w:val="00376BBC"/>
    <w:rsid w:val="003927F2"/>
    <w:rsid w:val="003B161D"/>
    <w:rsid w:val="003B7DA0"/>
    <w:rsid w:val="003F563F"/>
    <w:rsid w:val="0042273D"/>
    <w:rsid w:val="00456E37"/>
    <w:rsid w:val="004639A4"/>
    <w:rsid w:val="00472BB2"/>
    <w:rsid w:val="004A3B42"/>
    <w:rsid w:val="004A6C9E"/>
    <w:rsid w:val="004C0F63"/>
    <w:rsid w:val="004C5781"/>
    <w:rsid w:val="004D03EC"/>
    <w:rsid w:val="004D4F87"/>
    <w:rsid w:val="00503F7B"/>
    <w:rsid w:val="00515756"/>
    <w:rsid w:val="00520C7C"/>
    <w:rsid w:val="00563A30"/>
    <w:rsid w:val="00564A0E"/>
    <w:rsid w:val="0058225F"/>
    <w:rsid w:val="00592F9C"/>
    <w:rsid w:val="005B1D78"/>
    <w:rsid w:val="005C6DC3"/>
    <w:rsid w:val="005F08A7"/>
    <w:rsid w:val="00611CB3"/>
    <w:rsid w:val="0064345F"/>
    <w:rsid w:val="006639A5"/>
    <w:rsid w:val="006816B4"/>
    <w:rsid w:val="006902EA"/>
    <w:rsid w:val="006C6CC7"/>
    <w:rsid w:val="006D30F5"/>
    <w:rsid w:val="006E039C"/>
    <w:rsid w:val="006F0D5D"/>
    <w:rsid w:val="006F5767"/>
    <w:rsid w:val="006F64C0"/>
    <w:rsid w:val="00702402"/>
    <w:rsid w:val="00704A59"/>
    <w:rsid w:val="007134EB"/>
    <w:rsid w:val="00714C61"/>
    <w:rsid w:val="007279C4"/>
    <w:rsid w:val="00742222"/>
    <w:rsid w:val="007511F8"/>
    <w:rsid w:val="007602C0"/>
    <w:rsid w:val="0076546F"/>
    <w:rsid w:val="007761E2"/>
    <w:rsid w:val="007927F7"/>
    <w:rsid w:val="00795322"/>
    <w:rsid w:val="007E38C4"/>
    <w:rsid w:val="007E6762"/>
    <w:rsid w:val="00820BFE"/>
    <w:rsid w:val="008448F1"/>
    <w:rsid w:val="008476E4"/>
    <w:rsid w:val="00897C9C"/>
    <w:rsid w:val="008B0221"/>
    <w:rsid w:val="008D180F"/>
    <w:rsid w:val="008E5184"/>
    <w:rsid w:val="008F1A5F"/>
    <w:rsid w:val="00911EEE"/>
    <w:rsid w:val="00930ADF"/>
    <w:rsid w:val="009360A6"/>
    <w:rsid w:val="009362DB"/>
    <w:rsid w:val="00956E36"/>
    <w:rsid w:val="009763C4"/>
    <w:rsid w:val="009B0F5E"/>
    <w:rsid w:val="009E619C"/>
    <w:rsid w:val="00A100FF"/>
    <w:rsid w:val="00A306B3"/>
    <w:rsid w:val="00A37362"/>
    <w:rsid w:val="00A44FE1"/>
    <w:rsid w:val="00A660E8"/>
    <w:rsid w:val="00A67F6D"/>
    <w:rsid w:val="00A75BD8"/>
    <w:rsid w:val="00A972A3"/>
    <w:rsid w:val="00AA7F0E"/>
    <w:rsid w:val="00AC4DBC"/>
    <w:rsid w:val="00AD369E"/>
    <w:rsid w:val="00AD74D3"/>
    <w:rsid w:val="00AE4371"/>
    <w:rsid w:val="00B433C3"/>
    <w:rsid w:val="00B434DD"/>
    <w:rsid w:val="00B479E4"/>
    <w:rsid w:val="00B5111F"/>
    <w:rsid w:val="00B62D83"/>
    <w:rsid w:val="00B90D6C"/>
    <w:rsid w:val="00B92DF8"/>
    <w:rsid w:val="00BC3C25"/>
    <w:rsid w:val="00BD5175"/>
    <w:rsid w:val="00BE41D6"/>
    <w:rsid w:val="00BF0D68"/>
    <w:rsid w:val="00C262DE"/>
    <w:rsid w:val="00C44F9B"/>
    <w:rsid w:val="00C87D91"/>
    <w:rsid w:val="00C96795"/>
    <w:rsid w:val="00CA341E"/>
    <w:rsid w:val="00CB0A03"/>
    <w:rsid w:val="00CB317C"/>
    <w:rsid w:val="00CB34A4"/>
    <w:rsid w:val="00CD3D2A"/>
    <w:rsid w:val="00CF68FC"/>
    <w:rsid w:val="00D13E91"/>
    <w:rsid w:val="00D36D8C"/>
    <w:rsid w:val="00D37D39"/>
    <w:rsid w:val="00D50FB1"/>
    <w:rsid w:val="00D51504"/>
    <w:rsid w:val="00D66A30"/>
    <w:rsid w:val="00D77925"/>
    <w:rsid w:val="00D94939"/>
    <w:rsid w:val="00DA1DC2"/>
    <w:rsid w:val="00DA241C"/>
    <w:rsid w:val="00E0272B"/>
    <w:rsid w:val="00E624DA"/>
    <w:rsid w:val="00E67EC4"/>
    <w:rsid w:val="00E75B14"/>
    <w:rsid w:val="00E82CF6"/>
    <w:rsid w:val="00E86A22"/>
    <w:rsid w:val="00EA0261"/>
    <w:rsid w:val="00EA3928"/>
    <w:rsid w:val="00EE7393"/>
    <w:rsid w:val="00EE795A"/>
    <w:rsid w:val="00EF167E"/>
    <w:rsid w:val="00F152B6"/>
    <w:rsid w:val="00F1606D"/>
    <w:rsid w:val="00F80105"/>
    <w:rsid w:val="00F82136"/>
    <w:rsid w:val="00FB23A1"/>
    <w:rsid w:val="00FC0FAD"/>
    <w:rsid w:val="00FC4780"/>
    <w:rsid w:val="00FD002F"/>
    <w:rsid w:val="00FD4089"/>
    <w:rsid w:val="00FE508E"/>
    <w:rsid w:val="00FF13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9AB7E0"/>
  <w15:docId w15:val="{4E2A26C7-4A40-4A29-B948-4DF85B043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40"/>
      <w:jc w:val="both"/>
      <w:outlineLvl w:val="0"/>
    </w:pPr>
    <w:rPr>
      <w:b/>
      <w:bCs/>
      <w:sz w:val="24"/>
      <w:szCs w:val="24"/>
    </w:rPr>
  </w:style>
  <w:style w:type="paragraph" w:styleId="Titolo2">
    <w:name w:val="heading 2"/>
    <w:basedOn w:val="Normale"/>
    <w:uiPriority w:val="9"/>
    <w:unhideWhenUsed/>
    <w:qFormat/>
    <w:pPr>
      <w:spacing w:line="285" w:lineRule="exact"/>
      <w:ind w:left="140"/>
      <w:jc w:val="both"/>
      <w:outlineLvl w:val="1"/>
    </w:pPr>
    <w:rPr>
      <w:b/>
      <w:bCs/>
      <w:sz w:val="24"/>
      <w:szCs w:val="24"/>
    </w:rPr>
  </w:style>
  <w:style w:type="paragraph" w:styleId="Titolo3">
    <w:name w:val="heading 3"/>
    <w:basedOn w:val="Normale"/>
    <w:uiPriority w:val="9"/>
    <w:unhideWhenUsed/>
    <w:qFormat/>
    <w:pPr>
      <w:ind w:left="140" w:right="139"/>
      <w:jc w:val="both"/>
      <w:outlineLvl w:val="2"/>
    </w:pPr>
    <w:rPr>
      <w:b/>
      <w:bCs/>
      <w:i/>
      <w:iCs/>
      <w:sz w:val="23"/>
      <w:szCs w:val="23"/>
    </w:rPr>
  </w:style>
  <w:style w:type="paragraph" w:styleId="Titolo4">
    <w:name w:val="heading 4"/>
    <w:basedOn w:val="Normale"/>
    <w:uiPriority w:val="9"/>
    <w:unhideWhenUsed/>
    <w:qFormat/>
    <w:pPr>
      <w:spacing w:before="39"/>
      <w:ind w:left="140"/>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1"/>
      <w:ind w:left="437" w:hanging="298"/>
    </w:pPr>
    <w:rPr>
      <w:b/>
      <w:bCs/>
      <w:sz w:val="24"/>
      <w:szCs w:val="24"/>
    </w:rPr>
  </w:style>
  <w:style w:type="paragraph" w:styleId="Sommario2">
    <w:name w:val="toc 2"/>
    <w:basedOn w:val="Normale"/>
    <w:uiPriority w:val="39"/>
    <w:qFormat/>
    <w:pPr>
      <w:spacing w:before="121"/>
      <w:ind w:left="140" w:right="141"/>
    </w:pPr>
    <w:rPr>
      <w:b/>
      <w:bCs/>
      <w:sz w:val="24"/>
      <w:szCs w:val="24"/>
    </w:rPr>
  </w:style>
  <w:style w:type="paragraph" w:styleId="Sommario3">
    <w:name w:val="toc 3"/>
    <w:basedOn w:val="Normale"/>
    <w:uiPriority w:val="1"/>
    <w:qFormat/>
    <w:pPr>
      <w:spacing w:before="99"/>
      <w:ind w:left="339"/>
    </w:pPr>
    <w:rPr>
      <w:sz w:val="24"/>
      <w:szCs w:val="24"/>
    </w:rPr>
  </w:style>
  <w:style w:type="paragraph" w:styleId="Corpotesto">
    <w:name w:val="Body Text"/>
    <w:basedOn w:val="Normale"/>
    <w:link w:val="CorpotestoCarattere"/>
    <w:uiPriority w:val="1"/>
    <w:qFormat/>
    <w:pPr>
      <w:ind w:left="567"/>
    </w:pPr>
  </w:style>
  <w:style w:type="paragraph" w:styleId="Paragrafoelenco">
    <w:name w:val="List Paragraph"/>
    <w:basedOn w:val="Normale"/>
    <w:uiPriority w:val="1"/>
    <w:qFormat/>
    <w:pPr>
      <w:ind w:left="567"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82CF6"/>
    <w:pPr>
      <w:tabs>
        <w:tab w:val="center" w:pos="4819"/>
        <w:tab w:val="right" w:pos="9638"/>
      </w:tabs>
    </w:pPr>
  </w:style>
  <w:style w:type="character" w:customStyle="1" w:styleId="IntestazioneCarattere">
    <w:name w:val="Intestazione Carattere"/>
    <w:basedOn w:val="Carpredefinitoparagrafo"/>
    <w:link w:val="Intestazione"/>
    <w:uiPriority w:val="99"/>
    <w:rsid w:val="00E82CF6"/>
    <w:rPr>
      <w:rFonts w:ascii="Tahoma" w:eastAsia="Tahoma" w:hAnsi="Tahoma" w:cs="Tahoma"/>
      <w:lang w:val="it-IT"/>
    </w:rPr>
  </w:style>
  <w:style w:type="paragraph" w:styleId="Pidipagina">
    <w:name w:val="footer"/>
    <w:basedOn w:val="Normale"/>
    <w:link w:val="PidipaginaCarattere"/>
    <w:uiPriority w:val="99"/>
    <w:unhideWhenUsed/>
    <w:rsid w:val="00E82CF6"/>
    <w:pPr>
      <w:tabs>
        <w:tab w:val="center" w:pos="4819"/>
        <w:tab w:val="right" w:pos="9638"/>
      </w:tabs>
    </w:pPr>
  </w:style>
  <w:style w:type="character" w:customStyle="1" w:styleId="PidipaginaCarattere">
    <w:name w:val="Piè di pagina Carattere"/>
    <w:basedOn w:val="Carpredefinitoparagrafo"/>
    <w:link w:val="Pidipagina"/>
    <w:uiPriority w:val="99"/>
    <w:rsid w:val="00E82CF6"/>
    <w:rPr>
      <w:rFonts w:ascii="Tahoma" w:eastAsia="Tahoma" w:hAnsi="Tahoma" w:cs="Tahoma"/>
      <w:lang w:val="it-IT"/>
    </w:rPr>
  </w:style>
  <w:style w:type="paragraph" w:styleId="Titolosommario">
    <w:name w:val="TOC Heading"/>
    <w:basedOn w:val="Titolo1"/>
    <w:next w:val="Normale"/>
    <w:uiPriority w:val="39"/>
    <w:unhideWhenUsed/>
    <w:qFormat/>
    <w:rsid w:val="00362044"/>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362044"/>
    <w:rPr>
      <w:color w:val="0000FF" w:themeColor="hyperlink"/>
      <w:u w:val="single"/>
    </w:rPr>
  </w:style>
  <w:style w:type="table" w:styleId="Grigliatabella">
    <w:name w:val="Table Grid"/>
    <w:basedOn w:val="Tabellanormale"/>
    <w:uiPriority w:val="39"/>
    <w:rsid w:val="00EE7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basedOn w:val="Carpredefinitoparagrafo"/>
    <w:link w:val="Corpotesto"/>
    <w:uiPriority w:val="1"/>
    <w:rsid w:val="00B62D83"/>
    <w:rPr>
      <w:rFonts w:ascii="Tahoma" w:eastAsia="Tahoma" w:hAnsi="Tahoma" w:cs="Tahoma"/>
      <w:lang w:val="it-IT"/>
    </w:rPr>
  </w:style>
  <w:style w:type="paragraph" w:styleId="Revisione">
    <w:name w:val="Revision"/>
    <w:hidden/>
    <w:uiPriority w:val="99"/>
    <w:semiHidden/>
    <w:rsid w:val="00BF0D68"/>
    <w:pPr>
      <w:widowControl/>
      <w:autoSpaceDE/>
      <w:autoSpaceDN/>
    </w:pPr>
    <w:rPr>
      <w:rFonts w:ascii="Tahoma" w:eastAsia="Tahoma" w:hAnsi="Tahoma"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88">
      <w:bodyDiv w:val="1"/>
      <w:marLeft w:val="0"/>
      <w:marRight w:val="0"/>
      <w:marTop w:val="0"/>
      <w:marBottom w:val="0"/>
      <w:divBdr>
        <w:top w:val="none" w:sz="0" w:space="0" w:color="auto"/>
        <w:left w:val="none" w:sz="0" w:space="0" w:color="auto"/>
        <w:bottom w:val="none" w:sz="0" w:space="0" w:color="auto"/>
        <w:right w:val="none" w:sz="0" w:space="0" w:color="auto"/>
      </w:divBdr>
    </w:div>
    <w:div w:id="97602927">
      <w:bodyDiv w:val="1"/>
      <w:marLeft w:val="0"/>
      <w:marRight w:val="0"/>
      <w:marTop w:val="0"/>
      <w:marBottom w:val="0"/>
      <w:divBdr>
        <w:top w:val="none" w:sz="0" w:space="0" w:color="auto"/>
        <w:left w:val="none" w:sz="0" w:space="0" w:color="auto"/>
        <w:bottom w:val="none" w:sz="0" w:space="0" w:color="auto"/>
        <w:right w:val="none" w:sz="0" w:space="0" w:color="auto"/>
      </w:divBdr>
    </w:div>
    <w:div w:id="138621374">
      <w:bodyDiv w:val="1"/>
      <w:marLeft w:val="0"/>
      <w:marRight w:val="0"/>
      <w:marTop w:val="0"/>
      <w:marBottom w:val="0"/>
      <w:divBdr>
        <w:top w:val="none" w:sz="0" w:space="0" w:color="auto"/>
        <w:left w:val="none" w:sz="0" w:space="0" w:color="auto"/>
        <w:bottom w:val="none" w:sz="0" w:space="0" w:color="auto"/>
        <w:right w:val="none" w:sz="0" w:space="0" w:color="auto"/>
      </w:divBdr>
    </w:div>
    <w:div w:id="191576201">
      <w:bodyDiv w:val="1"/>
      <w:marLeft w:val="0"/>
      <w:marRight w:val="0"/>
      <w:marTop w:val="0"/>
      <w:marBottom w:val="0"/>
      <w:divBdr>
        <w:top w:val="none" w:sz="0" w:space="0" w:color="auto"/>
        <w:left w:val="none" w:sz="0" w:space="0" w:color="auto"/>
        <w:bottom w:val="none" w:sz="0" w:space="0" w:color="auto"/>
        <w:right w:val="none" w:sz="0" w:space="0" w:color="auto"/>
      </w:divBdr>
    </w:div>
    <w:div w:id="302274165">
      <w:bodyDiv w:val="1"/>
      <w:marLeft w:val="0"/>
      <w:marRight w:val="0"/>
      <w:marTop w:val="0"/>
      <w:marBottom w:val="0"/>
      <w:divBdr>
        <w:top w:val="none" w:sz="0" w:space="0" w:color="auto"/>
        <w:left w:val="none" w:sz="0" w:space="0" w:color="auto"/>
        <w:bottom w:val="none" w:sz="0" w:space="0" w:color="auto"/>
        <w:right w:val="none" w:sz="0" w:space="0" w:color="auto"/>
      </w:divBdr>
    </w:div>
    <w:div w:id="326130760">
      <w:bodyDiv w:val="1"/>
      <w:marLeft w:val="0"/>
      <w:marRight w:val="0"/>
      <w:marTop w:val="0"/>
      <w:marBottom w:val="0"/>
      <w:divBdr>
        <w:top w:val="none" w:sz="0" w:space="0" w:color="auto"/>
        <w:left w:val="none" w:sz="0" w:space="0" w:color="auto"/>
        <w:bottom w:val="none" w:sz="0" w:space="0" w:color="auto"/>
        <w:right w:val="none" w:sz="0" w:space="0" w:color="auto"/>
      </w:divBdr>
    </w:div>
    <w:div w:id="350106663">
      <w:bodyDiv w:val="1"/>
      <w:marLeft w:val="0"/>
      <w:marRight w:val="0"/>
      <w:marTop w:val="0"/>
      <w:marBottom w:val="0"/>
      <w:divBdr>
        <w:top w:val="none" w:sz="0" w:space="0" w:color="auto"/>
        <w:left w:val="none" w:sz="0" w:space="0" w:color="auto"/>
        <w:bottom w:val="none" w:sz="0" w:space="0" w:color="auto"/>
        <w:right w:val="none" w:sz="0" w:space="0" w:color="auto"/>
      </w:divBdr>
    </w:div>
    <w:div w:id="537160620">
      <w:bodyDiv w:val="1"/>
      <w:marLeft w:val="0"/>
      <w:marRight w:val="0"/>
      <w:marTop w:val="0"/>
      <w:marBottom w:val="0"/>
      <w:divBdr>
        <w:top w:val="none" w:sz="0" w:space="0" w:color="auto"/>
        <w:left w:val="none" w:sz="0" w:space="0" w:color="auto"/>
        <w:bottom w:val="none" w:sz="0" w:space="0" w:color="auto"/>
        <w:right w:val="none" w:sz="0" w:space="0" w:color="auto"/>
      </w:divBdr>
    </w:div>
    <w:div w:id="621763161">
      <w:bodyDiv w:val="1"/>
      <w:marLeft w:val="0"/>
      <w:marRight w:val="0"/>
      <w:marTop w:val="0"/>
      <w:marBottom w:val="0"/>
      <w:divBdr>
        <w:top w:val="none" w:sz="0" w:space="0" w:color="auto"/>
        <w:left w:val="none" w:sz="0" w:space="0" w:color="auto"/>
        <w:bottom w:val="none" w:sz="0" w:space="0" w:color="auto"/>
        <w:right w:val="none" w:sz="0" w:space="0" w:color="auto"/>
      </w:divBdr>
    </w:div>
    <w:div w:id="855002546">
      <w:bodyDiv w:val="1"/>
      <w:marLeft w:val="0"/>
      <w:marRight w:val="0"/>
      <w:marTop w:val="0"/>
      <w:marBottom w:val="0"/>
      <w:divBdr>
        <w:top w:val="none" w:sz="0" w:space="0" w:color="auto"/>
        <w:left w:val="none" w:sz="0" w:space="0" w:color="auto"/>
        <w:bottom w:val="none" w:sz="0" w:space="0" w:color="auto"/>
        <w:right w:val="none" w:sz="0" w:space="0" w:color="auto"/>
      </w:divBdr>
    </w:div>
    <w:div w:id="875855481">
      <w:bodyDiv w:val="1"/>
      <w:marLeft w:val="0"/>
      <w:marRight w:val="0"/>
      <w:marTop w:val="0"/>
      <w:marBottom w:val="0"/>
      <w:divBdr>
        <w:top w:val="none" w:sz="0" w:space="0" w:color="auto"/>
        <w:left w:val="none" w:sz="0" w:space="0" w:color="auto"/>
        <w:bottom w:val="none" w:sz="0" w:space="0" w:color="auto"/>
        <w:right w:val="none" w:sz="0" w:space="0" w:color="auto"/>
      </w:divBdr>
    </w:div>
    <w:div w:id="964460237">
      <w:bodyDiv w:val="1"/>
      <w:marLeft w:val="0"/>
      <w:marRight w:val="0"/>
      <w:marTop w:val="0"/>
      <w:marBottom w:val="0"/>
      <w:divBdr>
        <w:top w:val="none" w:sz="0" w:space="0" w:color="auto"/>
        <w:left w:val="none" w:sz="0" w:space="0" w:color="auto"/>
        <w:bottom w:val="none" w:sz="0" w:space="0" w:color="auto"/>
        <w:right w:val="none" w:sz="0" w:space="0" w:color="auto"/>
      </w:divBdr>
    </w:div>
    <w:div w:id="984548208">
      <w:bodyDiv w:val="1"/>
      <w:marLeft w:val="0"/>
      <w:marRight w:val="0"/>
      <w:marTop w:val="0"/>
      <w:marBottom w:val="0"/>
      <w:divBdr>
        <w:top w:val="none" w:sz="0" w:space="0" w:color="auto"/>
        <w:left w:val="none" w:sz="0" w:space="0" w:color="auto"/>
        <w:bottom w:val="none" w:sz="0" w:space="0" w:color="auto"/>
        <w:right w:val="none" w:sz="0" w:space="0" w:color="auto"/>
      </w:divBdr>
    </w:div>
    <w:div w:id="1006440064">
      <w:bodyDiv w:val="1"/>
      <w:marLeft w:val="0"/>
      <w:marRight w:val="0"/>
      <w:marTop w:val="0"/>
      <w:marBottom w:val="0"/>
      <w:divBdr>
        <w:top w:val="none" w:sz="0" w:space="0" w:color="auto"/>
        <w:left w:val="none" w:sz="0" w:space="0" w:color="auto"/>
        <w:bottom w:val="none" w:sz="0" w:space="0" w:color="auto"/>
        <w:right w:val="none" w:sz="0" w:space="0" w:color="auto"/>
      </w:divBdr>
    </w:div>
    <w:div w:id="1078594550">
      <w:bodyDiv w:val="1"/>
      <w:marLeft w:val="0"/>
      <w:marRight w:val="0"/>
      <w:marTop w:val="0"/>
      <w:marBottom w:val="0"/>
      <w:divBdr>
        <w:top w:val="none" w:sz="0" w:space="0" w:color="auto"/>
        <w:left w:val="none" w:sz="0" w:space="0" w:color="auto"/>
        <w:bottom w:val="none" w:sz="0" w:space="0" w:color="auto"/>
        <w:right w:val="none" w:sz="0" w:space="0" w:color="auto"/>
      </w:divBdr>
    </w:div>
    <w:div w:id="1096629174">
      <w:bodyDiv w:val="1"/>
      <w:marLeft w:val="0"/>
      <w:marRight w:val="0"/>
      <w:marTop w:val="0"/>
      <w:marBottom w:val="0"/>
      <w:divBdr>
        <w:top w:val="none" w:sz="0" w:space="0" w:color="auto"/>
        <w:left w:val="none" w:sz="0" w:space="0" w:color="auto"/>
        <w:bottom w:val="none" w:sz="0" w:space="0" w:color="auto"/>
        <w:right w:val="none" w:sz="0" w:space="0" w:color="auto"/>
      </w:divBdr>
    </w:div>
    <w:div w:id="1105005311">
      <w:bodyDiv w:val="1"/>
      <w:marLeft w:val="0"/>
      <w:marRight w:val="0"/>
      <w:marTop w:val="0"/>
      <w:marBottom w:val="0"/>
      <w:divBdr>
        <w:top w:val="none" w:sz="0" w:space="0" w:color="auto"/>
        <w:left w:val="none" w:sz="0" w:space="0" w:color="auto"/>
        <w:bottom w:val="none" w:sz="0" w:space="0" w:color="auto"/>
        <w:right w:val="none" w:sz="0" w:space="0" w:color="auto"/>
      </w:divBdr>
    </w:div>
    <w:div w:id="1109006460">
      <w:bodyDiv w:val="1"/>
      <w:marLeft w:val="0"/>
      <w:marRight w:val="0"/>
      <w:marTop w:val="0"/>
      <w:marBottom w:val="0"/>
      <w:divBdr>
        <w:top w:val="none" w:sz="0" w:space="0" w:color="auto"/>
        <w:left w:val="none" w:sz="0" w:space="0" w:color="auto"/>
        <w:bottom w:val="none" w:sz="0" w:space="0" w:color="auto"/>
        <w:right w:val="none" w:sz="0" w:space="0" w:color="auto"/>
      </w:divBdr>
    </w:div>
    <w:div w:id="1152066303">
      <w:bodyDiv w:val="1"/>
      <w:marLeft w:val="0"/>
      <w:marRight w:val="0"/>
      <w:marTop w:val="0"/>
      <w:marBottom w:val="0"/>
      <w:divBdr>
        <w:top w:val="none" w:sz="0" w:space="0" w:color="auto"/>
        <w:left w:val="none" w:sz="0" w:space="0" w:color="auto"/>
        <w:bottom w:val="none" w:sz="0" w:space="0" w:color="auto"/>
        <w:right w:val="none" w:sz="0" w:space="0" w:color="auto"/>
      </w:divBdr>
    </w:div>
    <w:div w:id="1208030051">
      <w:bodyDiv w:val="1"/>
      <w:marLeft w:val="0"/>
      <w:marRight w:val="0"/>
      <w:marTop w:val="0"/>
      <w:marBottom w:val="0"/>
      <w:divBdr>
        <w:top w:val="none" w:sz="0" w:space="0" w:color="auto"/>
        <w:left w:val="none" w:sz="0" w:space="0" w:color="auto"/>
        <w:bottom w:val="none" w:sz="0" w:space="0" w:color="auto"/>
        <w:right w:val="none" w:sz="0" w:space="0" w:color="auto"/>
      </w:divBdr>
    </w:div>
    <w:div w:id="1421638438">
      <w:bodyDiv w:val="1"/>
      <w:marLeft w:val="0"/>
      <w:marRight w:val="0"/>
      <w:marTop w:val="0"/>
      <w:marBottom w:val="0"/>
      <w:divBdr>
        <w:top w:val="none" w:sz="0" w:space="0" w:color="auto"/>
        <w:left w:val="none" w:sz="0" w:space="0" w:color="auto"/>
        <w:bottom w:val="none" w:sz="0" w:space="0" w:color="auto"/>
        <w:right w:val="none" w:sz="0" w:space="0" w:color="auto"/>
      </w:divBdr>
    </w:div>
    <w:div w:id="1513489141">
      <w:bodyDiv w:val="1"/>
      <w:marLeft w:val="0"/>
      <w:marRight w:val="0"/>
      <w:marTop w:val="0"/>
      <w:marBottom w:val="0"/>
      <w:divBdr>
        <w:top w:val="none" w:sz="0" w:space="0" w:color="auto"/>
        <w:left w:val="none" w:sz="0" w:space="0" w:color="auto"/>
        <w:bottom w:val="none" w:sz="0" w:space="0" w:color="auto"/>
        <w:right w:val="none" w:sz="0" w:space="0" w:color="auto"/>
      </w:divBdr>
    </w:div>
    <w:div w:id="1587105403">
      <w:bodyDiv w:val="1"/>
      <w:marLeft w:val="0"/>
      <w:marRight w:val="0"/>
      <w:marTop w:val="0"/>
      <w:marBottom w:val="0"/>
      <w:divBdr>
        <w:top w:val="none" w:sz="0" w:space="0" w:color="auto"/>
        <w:left w:val="none" w:sz="0" w:space="0" w:color="auto"/>
        <w:bottom w:val="none" w:sz="0" w:space="0" w:color="auto"/>
        <w:right w:val="none" w:sz="0" w:space="0" w:color="auto"/>
      </w:divBdr>
    </w:div>
    <w:div w:id="1745294260">
      <w:bodyDiv w:val="1"/>
      <w:marLeft w:val="0"/>
      <w:marRight w:val="0"/>
      <w:marTop w:val="0"/>
      <w:marBottom w:val="0"/>
      <w:divBdr>
        <w:top w:val="none" w:sz="0" w:space="0" w:color="auto"/>
        <w:left w:val="none" w:sz="0" w:space="0" w:color="auto"/>
        <w:bottom w:val="none" w:sz="0" w:space="0" w:color="auto"/>
        <w:right w:val="none" w:sz="0" w:space="0" w:color="auto"/>
      </w:divBdr>
    </w:div>
    <w:div w:id="1766219435">
      <w:bodyDiv w:val="1"/>
      <w:marLeft w:val="0"/>
      <w:marRight w:val="0"/>
      <w:marTop w:val="0"/>
      <w:marBottom w:val="0"/>
      <w:divBdr>
        <w:top w:val="none" w:sz="0" w:space="0" w:color="auto"/>
        <w:left w:val="none" w:sz="0" w:space="0" w:color="auto"/>
        <w:bottom w:val="none" w:sz="0" w:space="0" w:color="auto"/>
        <w:right w:val="none" w:sz="0" w:space="0" w:color="auto"/>
      </w:divBdr>
    </w:div>
    <w:div w:id="1795712627">
      <w:bodyDiv w:val="1"/>
      <w:marLeft w:val="0"/>
      <w:marRight w:val="0"/>
      <w:marTop w:val="0"/>
      <w:marBottom w:val="0"/>
      <w:divBdr>
        <w:top w:val="none" w:sz="0" w:space="0" w:color="auto"/>
        <w:left w:val="none" w:sz="0" w:space="0" w:color="auto"/>
        <w:bottom w:val="none" w:sz="0" w:space="0" w:color="auto"/>
        <w:right w:val="none" w:sz="0" w:space="0" w:color="auto"/>
      </w:divBdr>
    </w:div>
    <w:div w:id="1841120821">
      <w:bodyDiv w:val="1"/>
      <w:marLeft w:val="0"/>
      <w:marRight w:val="0"/>
      <w:marTop w:val="0"/>
      <w:marBottom w:val="0"/>
      <w:divBdr>
        <w:top w:val="none" w:sz="0" w:space="0" w:color="auto"/>
        <w:left w:val="none" w:sz="0" w:space="0" w:color="auto"/>
        <w:bottom w:val="none" w:sz="0" w:space="0" w:color="auto"/>
        <w:right w:val="none" w:sz="0" w:space="0" w:color="auto"/>
      </w:divBdr>
    </w:div>
    <w:div w:id="1858155039">
      <w:bodyDiv w:val="1"/>
      <w:marLeft w:val="0"/>
      <w:marRight w:val="0"/>
      <w:marTop w:val="0"/>
      <w:marBottom w:val="0"/>
      <w:divBdr>
        <w:top w:val="none" w:sz="0" w:space="0" w:color="auto"/>
        <w:left w:val="none" w:sz="0" w:space="0" w:color="auto"/>
        <w:bottom w:val="none" w:sz="0" w:space="0" w:color="auto"/>
        <w:right w:val="none" w:sz="0" w:space="0" w:color="auto"/>
      </w:divBdr>
    </w:div>
    <w:div w:id="1896886240">
      <w:bodyDiv w:val="1"/>
      <w:marLeft w:val="0"/>
      <w:marRight w:val="0"/>
      <w:marTop w:val="0"/>
      <w:marBottom w:val="0"/>
      <w:divBdr>
        <w:top w:val="none" w:sz="0" w:space="0" w:color="auto"/>
        <w:left w:val="none" w:sz="0" w:space="0" w:color="auto"/>
        <w:bottom w:val="none" w:sz="0" w:space="0" w:color="auto"/>
        <w:right w:val="none" w:sz="0" w:space="0" w:color="auto"/>
      </w:divBdr>
    </w:div>
    <w:div w:id="2000569484">
      <w:bodyDiv w:val="1"/>
      <w:marLeft w:val="0"/>
      <w:marRight w:val="0"/>
      <w:marTop w:val="0"/>
      <w:marBottom w:val="0"/>
      <w:divBdr>
        <w:top w:val="none" w:sz="0" w:space="0" w:color="auto"/>
        <w:left w:val="none" w:sz="0" w:space="0" w:color="auto"/>
        <w:bottom w:val="none" w:sz="0" w:space="0" w:color="auto"/>
        <w:right w:val="none" w:sz="0" w:space="0" w:color="auto"/>
      </w:divBdr>
    </w:div>
    <w:div w:id="2026662783">
      <w:bodyDiv w:val="1"/>
      <w:marLeft w:val="0"/>
      <w:marRight w:val="0"/>
      <w:marTop w:val="0"/>
      <w:marBottom w:val="0"/>
      <w:divBdr>
        <w:top w:val="none" w:sz="0" w:space="0" w:color="auto"/>
        <w:left w:val="none" w:sz="0" w:space="0" w:color="auto"/>
        <w:bottom w:val="none" w:sz="0" w:space="0" w:color="auto"/>
        <w:right w:val="none" w:sz="0" w:space="0" w:color="auto"/>
      </w:divBdr>
    </w:div>
    <w:div w:id="2140687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900E0-ADFB-4184-A1F1-EE3DF590B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5625</Words>
  <Characters>35944</Characters>
  <Application>Microsoft Office Word</Application>
  <DocSecurity>0</DocSecurity>
  <Lines>630</Lines>
  <Paragraphs>324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vladimira</dc:creator>
  <cp:lastModifiedBy>elsa.carotti</cp:lastModifiedBy>
  <cp:revision>5</cp:revision>
  <dcterms:created xsi:type="dcterms:W3CDTF">2024-04-18T07:53:00Z</dcterms:created>
  <dcterms:modified xsi:type="dcterms:W3CDTF">2024-05-13T05:37:00Z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2022-04-27T00:00:00Z</vt:filetime>
  </property>
  <property fmtid="{D5CDD505-2E9C-101B-9397-08002B2CF9AE}" pid="3" name="Creator">
    <vt:lpwstr>Microsoft® Word 2010</vt:lpwstr>
  </property>
  <property fmtid="{D5CDD505-2E9C-101B-9397-08002B2CF9AE}" pid="4" name="LastSaved">
    <vt:filetime>2023-09-17T00:00:00Z</vt:filetime>
  </property>
</Properties>
</file>